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 </w:t>
      </w:r>
    </w:p>
    <w:p>
      <w:pPr>
        <w:pStyle w:val="2"/>
        <w:rPr>
          <w:rFonts w:hint="default"/>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default"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岳阳市工业和信息化局</w:t>
      </w:r>
      <w:r>
        <w:rPr>
          <w:rFonts w:hint="eastAsia" w:ascii="方正小标宋简体" w:hAnsi="方正小标宋简体" w:eastAsia="方正小标宋简体" w:cs="方正小标宋简体"/>
          <w:sz w:val="44"/>
          <w:szCs w:val="44"/>
          <w:highlight w:val="none"/>
        </w:rPr>
        <w:t>部门</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eastAsia" w:ascii="Times New Roman" w:hAnsi="Times New Roman" w:eastAsia="仿宋_GB2312" w:cs="Times New Roman"/>
          <w:sz w:val="32"/>
          <w:szCs w:val="32"/>
          <w:highlight w:val="none"/>
          <w:u w:val="single"/>
          <w:lang w:eastAsia="zh-CN"/>
        </w:rPr>
      </w:pPr>
      <w:r>
        <w:rPr>
          <w:rFonts w:hint="default" w:ascii="Times New Roman" w:hAnsi="Times New Roman" w:eastAsia="仿宋_GB2312" w:cs="Times New Roman"/>
          <w:sz w:val="32"/>
          <w:szCs w:val="32"/>
          <w:highlight w:val="none"/>
        </w:rPr>
        <w:t>部门（单位）名称：</w:t>
      </w:r>
      <w:r>
        <w:rPr>
          <w:rFonts w:hint="eastAsia" w:ascii="Times New Roman" w:hAnsi="Times New Roman" w:eastAsia="仿宋_GB2312" w:cs="Times New Roman"/>
          <w:sz w:val="32"/>
          <w:szCs w:val="32"/>
          <w:highlight w:val="none"/>
          <w:u w:val="single"/>
          <w:lang w:eastAsia="zh-CN"/>
        </w:rPr>
        <w:t>岳阳市工业和信息化局</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w:t>
      </w:r>
      <w:r>
        <w:rPr>
          <w:rFonts w:hint="default" w:ascii="Times New Roman" w:hAnsi="Times New Roman" w:eastAsia="楷体_GB2312" w:cs="Times New Roman"/>
          <w:sz w:val="32"/>
          <w:szCs w:val="32"/>
          <w:highlight w:val="none"/>
          <w:lang w:val="en-US" w:eastAsia="zh-CN"/>
        </w:rPr>
        <w:t>5</w:t>
      </w:r>
      <w:r>
        <w:rPr>
          <w:rFonts w:hint="default" w:ascii="Times New Roman" w:hAnsi="Times New Roman" w:eastAsia="楷体_GB2312" w:cs="Times New Roman"/>
          <w:sz w:val="32"/>
          <w:szCs w:val="32"/>
          <w:highlight w:val="none"/>
        </w:rPr>
        <w:t>年</w:t>
      </w:r>
      <w:r>
        <w:rPr>
          <w:rFonts w:hint="eastAsia" w:ascii="Times New Roman" w:hAnsi="Times New Roman"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月</w:t>
      </w:r>
      <w:r>
        <w:rPr>
          <w:rFonts w:hint="eastAsia" w:ascii="Times New Roman" w:hAnsi="Times New Roman" w:eastAsia="楷体_GB2312" w:cs="Times New Roman"/>
          <w:sz w:val="32"/>
          <w:szCs w:val="32"/>
          <w:highlight w:val="none"/>
          <w:lang w:val="en-US" w:eastAsia="zh-CN"/>
        </w:rPr>
        <w:t>20</w:t>
      </w:r>
      <w:r>
        <w:rPr>
          <w:rFonts w:hint="default" w:ascii="Times New Roman" w:hAnsi="Times New Roman" w:eastAsia="楷体_GB2312" w:cs="Times New Roman"/>
          <w:sz w:val="32"/>
          <w:szCs w:val="32"/>
          <w:highlight w:val="none"/>
        </w:rPr>
        <w:t>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default"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岳阳市工业和信息化局</w:t>
      </w:r>
      <w:r>
        <w:rPr>
          <w:rFonts w:hint="eastAsia" w:ascii="方正小标宋简体" w:hAnsi="方正小标宋简体" w:eastAsia="方正小标宋简体" w:cs="方正小标宋简体"/>
          <w:sz w:val="44"/>
          <w:szCs w:val="44"/>
          <w:highlight w:val="none"/>
        </w:rPr>
        <w:t>部门</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rPr>
        <w:t>岳阳市</w:t>
      </w:r>
      <w:r>
        <w:rPr>
          <w:rFonts w:hint="default" w:ascii="Times New Roman" w:hAnsi="Times New Roman" w:eastAsia="仿宋_GB2312" w:cs="Times New Roman"/>
          <w:bCs w:val="0"/>
          <w:sz w:val="32"/>
          <w:szCs w:val="32"/>
          <w:lang w:eastAsia="zh-CN"/>
        </w:rPr>
        <w:t>工业和信息化局</w:t>
      </w:r>
      <w:r>
        <w:rPr>
          <w:rFonts w:hint="default" w:ascii="Times New Roman" w:hAnsi="Times New Roman" w:eastAsia="仿宋_GB2312" w:cs="Times New Roman"/>
          <w:bCs w:val="0"/>
          <w:sz w:val="32"/>
          <w:szCs w:val="32"/>
        </w:rPr>
        <w:t>系市财政全额预算拨款单位，下属全额拨款事业单位两个，分别为市无线电监测站和市中小企业服务中心。202</w:t>
      </w:r>
      <w:r>
        <w:rPr>
          <w:rFonts w:hint="default" w:ascii="Times New Roman" w:hAnsi="Times New Roman" w:eastAsia="仿宋_GB2312" w:cs="Times New Roman"/>
          <w:bCs w:val="0"/>
          <w:sz w:val="32"/>
          <w:szCs w:val="32"/>
          <w:lang w:val="en-US" w:eastAsia="zh-CN"/>
        </w:rPr>
        <w:t>4</w:t>
      </w:r>
      <w:r>
        <w:rPr>
          <w:rFonts w:hint="default" w:ascii="Times New Roman" w:hAnsi="Times New Roman" w:eastAsia="仿宋_GB2312" w:cs="Times New Roman"/>
          <w:bCs w:val="0"/>
          <w:sz w:val="32"/>
          <w:szCs w:val="32"/>
        </w:rPr>
        <w:t>年编制部门核定行政编6</w:t>
      </w:r>
      <w:r>
        <w:rPr>
          <w:rFonts w:hint="eastAsia" w:ascii="Times New Roman" w:hAnsi="Times New Roman" w:eastAsia="仿宋_GB2312" w:cs="Times New Roman"/>
          <w:bCs w:val="0"/>
          <w:sz w:val="32"/>
          <w:szCs w:val="32"/>
          <w:lang w:val="en-US" w:eastAsia="zh-CN"/>
        </w:rPr>
        <w:t>0</w:t>
      </w:r>
      <w:r>
        <w:rPr>
          <w:rFonts w:hint="default" w:ascii="Times New Roman" w:hAnsi="Times New Roman" w:eastAsia="仿宋_GB2312" w:cs="Times New Roman"/>
          <w:bCs w:val="0"/>
          <w:sz w:val="32"/>
          <w:szCs w:val="32"/>
          <w:lang w:val="en-US" w:eastAsia="zh-CN"/>
        </w:rPr>
        <w:t>人</w:t>
      </w:r>
      <w:r>
        <w:rPr>
          <w:rFonts w:hint="default" w:ascii="Times New Roman" w:hAnsi="Times New Roman" w:eastAsia="仿宋_GB2312" w:cs="Times New Roman"/>
          <w:bCs w:val="0"/>
          <w:sz w:val="32"/>
          <w:szCs w:val="32"/>
        </w:rPr>
        <w:t>、工勤编1人、事业编</w:t>
      </w:r>
      <w:r>
        <w:rPr>
          <w:rFonts w:hint="default" w:ascii="Times New Roman" w:hAnsi="Times New Roman" w:eastAsia="仿宋_GB2312" w:cs="Times New Roman"/>
          <w:bCs w:val="0"/>
          <w:sz w:val="32"/>
          <w:szCs w:val="32"/>
          <w:lang w:val="en-US" w:eastAsia="zh-CN"/>
        </w:rPr>
        <w:t>27</w:t>
      </w:r>
      <w:r>
        <w:rPr>
          <w:rFonts w:hint="default" w:ascii="Times New Roman" w:hAnsi="Times New Roman" w:eastAsia="仿宋_GB2312" w:cs="Times New Roman"/>
          <w:bCs w:val="0"/>
          <w:sz w:val="32"/>
          <w:szCs w:val="32"/>
        </w:rPr>
        <w:t>人，202</w:t>
      </w:r>
      <w:r>
        <w:rPr>
          <w:rFonts w:hint="default" w:ascii="Times New Roman" w:hAnsi="Times New Roman" w:eastAsia="仿宋_GB2312" w:cs="Times New Roman"/>
          <w:bCs w:val="0"/>
          <w:sz w:val="32"/>
          <w:szCs w:val="32"/>
          <w:lang w:val="en-US" w:eastAsia="zh-CN"/>
        </w:rPr>
        <w:t>4</w:t>
      </w:r>
      <w:r>
        <w:rPr>
          <w:rFonts w:hint="default" w:ascii="Times New Roman" w:hAnsi="Times New Roman" w:eastAsia="仿宋_GB2312" w:cs="Times New Roman"/>
          <w:bCs w:val="0"/>
          <w:sz w:val="32"/>
          <w:szCs w:val="32"/>
        </w:rPr>
        <w:t>年底实有</w:t>
      </w:r>
      <w:r>
        <w:rPr>
          <w:rFonts w:hint="eastAsia" w:ascii="Times New Roman" w:hAnsi="Times New Roman" w:eastAsia="仿宋_GB2312" w:cs="Times New Roman"/>
          <w:bCs w:val="0"/>
          <w:sz w:val="32"/>
          <w:szCs w:val="32"/>
          <w:lang w:eastAsia="zh-CN"/>
        </w:rPr>
        <w:t>人数</w:t>
      </w:r>
      <w:r>
        <w:rPr>
          <w:rFonts w:hint="default" w:ascii="Times New Roman" w:hAnsi="Times New Roman" w:eastAsia="仿宋_GB2312" w:cs="Times New Roman"/>
          <w:bCs w:val="0"/>
          <w:sz w:val="32"/>
          <w:szCs w:val="32"/>
        </w:rPr>
        <w:t>共</w:t>
      </w:r>
      <w:r>
        <w:rPr>
          <w:rFonts w:hint="eastAsia" w:ascii="Times New Roman" w:hAnsi="Times New Roman" w:eastAsia="仿宋_GB2312" w:cs="Times New Roman"/>
          <w:bCs w:val="0"/>
          <w:sz w:val="32"/>
          <w:szCs w:val="32"/>
          <w:lang w:val="en-US" w:eastAsia="zh-CN"/>
        </w:rPr>
        <w:t>87</w:t>
      </w:r>
      <w:r>
        <w:rPr>
          <w:rFonts w:hint="default" w:ascii="Times New Roman" w:hAnsi="Times New Roman" w:eastAsia="仿宋_GB2312" w:cs="Times New Roman"/>
          <w:bCs w:val="0"/>
          <w:sz w:val="32"/>
          <w:szCs w:val="32"/>
        </w:rPr>
        <w:t>人。我局内设科室</w:t>
      </w:r>
      <w:r>
        <w:rPr>
          <w:rFonts w:hint="default" w:ascii="Times New Roman" w:hAnsi="Times New Roman" w:eastAsia="仿宋_GB2312" w:cs="Times New Roman"/>
          <w:bCs w:val="0"/>
          <w:sz w:val="32"/>
          <w:szCs w:val="32"/>
          <w:lang w:val="en-US" w:eastAsia="zh-CN"/>
        </w:rPr>
        <w:t>17</w:t>
      </w:r>
      <w:r>
        <w:rPr>
          <w:rFonts w:hint="default" w:ascii="Times New Roman" w:hAnsi="Times New Roman" w:eastAsia="仿宋_GB2312" w:cs="Times New Roman"/>
          <w:bCs w:val="0"/>
          <w:sz w:val="32"/>
          <w:szCs w:val="32"/>
        </w:rPr>
        <w:t>个，内设科室分别是办公室、综合法规科、运行监测协调科、投资规划科、中小企业发展服务科、科技科、军民融合推进科（承担市局军民融合发展局员会办公室日常工作）、节能与综合利用科、原材料与消费品工业科、军民融合产业科（安全生产与民用爆炸物品管理科）、产业集聚发展推进科、信息化与软件服务业科（承担市国防动员局员会信息动员办公室日常工作）、人工智能与电子通信产业科、无线电管理科（承担市无线电管理局员会办公室日常工作、加挂行政审批科牌子）、行业事务管理科（信访维稳办公室）、财务科、人事教育科</w:t>
      </w:r>
      <w:r>
        <w:rPr>
          <w:rFonts w:hint="default" w:ascii="Times New Roman" w:hAnsi="Times New Roman" w:eastAsia="仿宋_GB2312" w:cs="Times New Roman"/>
          <w:bCs w:val="0"/>
          <w:sz w:val="32"/>
          <w:szCs w:val="32"/>
          <w:lang w:eastAsia="zh-CN"/>
        </w:rPr>
        <w:t>。并按章程设置</w:t>
      </w:r>
      <w:r>
        <w:rPr>
          <w:rFonts w:hint="default" w:ascii="Times New Roman" w:hAnsi="Times New Roman" w:eastAsia="仿宋_GB2312" w:cs="Times New Roman"/>
          <w:bCs w:val="0"/>
          <w:sz w:val="32"/>
          <w:szCs w:val="32"/>
        </w:rPr>
        <w:t>机关党</w:t>
      </w:r>
      <w:r>
        <w:rPr>
          <w:rFonts w:hint="default" w:ascii="Times New Roman" w:hAnsi="Times New Roman" w:eastAsia="仿宋_GB2312" w:cs="Times New Roman"/>
          <w:bCs w:val="0"/>
          <w:sz w:val="32"/>
          <w:szCs w:val="32"/>
          <w:lang w:eastAsia="zh-CN"/>
        </w:rPr>
        <w:t>委、</w:t>
      </w:r>
      <w:r>
        <w:rPr>
          <w:rFonts w:hint="default" w:ascii="Times New Roman" w:hAnsi="Times New Roman" w:eastAsia="仿宋_GB2312" w:cs="Times New Roman"/>
          <w:bCs w:val="0"/>
          <w:sz w:val="32"/>
          <w:szCs w:val="32"/>
        </w:rPr>
        <w:t>机关纪</w:t>
      </w:r>
      <w:r>
        <w:rPr>
          <w:rFonts w:hint="default" w:ascii="Times New Roman" w:hAnsi="Times New Roman" w:eastAsia="仿宋_GB2312" w:cs="Times New Roman"/>
          <w:bCs w:val="0"/>
          <w:sz w:val="32"/>
          <w:szCs w:val="32"/>
          <w:lang w:eastAsia="zh-CN"/>
        </w:rPr>
        <w:t>委，按相关规定设置离退休人员管理服务科、</w:t>
      </w:r>
      <w:r>
        <w:rPr>
          <w:rFonts w:hint="default" w:ascii="Times New Roman" w:hAnsi="Times New Roman" w:eastAsia="仿宋_GB2312" w:cs="Times New Roman"/>
          <w:bCs w:val="0"/>
          <w:sz w:val="32"/>
          <w:szCs w:val="32"/>
        </w:rPr>
        <w:t>工业信息工会。</w:t>
      </w:r>
      <w:r>
        <w:rPr>
          <w:rFonts w:hint="default" w:ascii="Times New Roman" w:hAnsi="Times New Roman" w:eastAsia="仿宋_GB2312" w:cs="Times New Roman"/>
          <w:bCs w:val="0"/>
          <w:sz w:val="32"/>
          <w:szCs w:val="32"/>
          <w:lang w:eastAsia="zh-CN"/>
        </w:rPr>
        <w:t>市工信局加挂“湖南省无线电管理委员会办公室岳阳市管理处”牌子，湖南省无线电管理委员会办公室岳阳市管理处为省工信厅向岳阳市派出的无线电管理机构，实行由省工信厅和岳阳市政府双重管理体制，业务工作以省工信厅管理为主，组织人事、机构编制、工资福利等工作以岳阳市管理为主。</w:t>
      </w:r>
      <w:r>
        <w:rPr>
          <w:rFonts w:hint="default" w:ascii="Times New Roman" w:hAnsi="Times New Roman" w:eastAsia="仿宋_GB2312" w:cs="Times New Roman"/>
          <w:bCs w:val="0"/>
          <w:sz w:val="32"/>
          <w:szCs w:val="32"/>
        </w:rPr>
        <w:t>所属全额拨款事业单位2个</w:t>
      </w:r>
      <w:r>
        <w:rPr>
          <w:rFonts w:hint="default" w:ascii="Times New Roman" w:hAnsi="Times New Roman" w:eastAsia="仿宋_GB2312" w:cs="Times New Roman"/>
          <w:bCs w:val="0"/>
          <w:sz w:val="32"/>
          <w:szCs w:val="32"/>
          <w:lang w:eastAsia="zh-CN"/>
        </w:rPr>
        <w:t>：市无线电监测站、市中小企业服务中心，</w:t>
      </w:r>
      <w:r>
        <w:rPr>
          <w:rFonts w:hint="default" w:ascii="Times New Roman" w:hAnsi="Times New Roman" w:eastAsia="仿宋_GB2312" w:cs="Times New Roman"/>
          <w:bCs w:val="0"/>
          <w:sz w:val="32"/>
          <w:szCs w:val="32"/>
        </w:rPr>
        <w:t>未独立核算。</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主要职能：1、</w:t>
      </w:r>
      <w:r>
        <w:rPr>
          <w:rFonts w:hint="default" w:ascii="Times New Roman" w:hAnsi="Times New Roman" w:eastAsia="仿宋_GB2312" w:cs="Times New Roman"/>
          <w:bCs w:val="0"/>
          <w:sz w:val="32"/>
          <w:szCs w:val="32"/>
        </w:rPr>
        <w:t>贯彻落实国家和省、市有关经济和信息化的方针政策和法律法规；拟订工业和信息化领域的地方配套政策措施，并监督检查执行情况。</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2、</w:t>
      </w:r>
      <w:r>
        <w:rPr>
          <w:rFonts w:hint="default" w:ascii="Times New Roman" w:hAnsi="Times New Roman" w:eastAsia="仿宋_GB2312" w:cs="Times New Roman"/>
          <w:bCs w:val="0"/>
          <w:sz w:val="32"/>
          <w:szCs w:val="32"/>
        </w:rPr>
        <w:t>拟订并组织实施工业、信息化发展规划、计划及产业政策；研究提出推进产业结构调整、工业与相关产业融合发展及管理创新的政策建议；指导工业和信息化领域加强安全生产、质量管理和应急管理工作。</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3、</w:t>
      </w:r>
      <w:r>
        <w:rPr>
          <w:rFonts w:hint="default" w:ascii="Times New Roman" w:hAnsi="Times New Roman" w:eastAsia="仿宋_GB2312" w:cs="Times New Roman"/>
          <w:bCs w:val="0"/>
          <w:sz w:val="32"/>
          <w:szCs w:val="32"/>
        </w:rPr>
        <w:t>负责全市工业和信息化领域的日常经济运行调节，编制并组织实施近期工业和信息化领域的经济运行调控目标、政策和措施；监测分析近期工业和信息化领域的经济运行态势并发布相关信息，统筹协调解决经济运行中的突出矛盾和问题并提出政策建议。</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4、</w:t>
      </w:r>
      <w:r>
        <w:rPr>
          <w:rFonts w:hint="default" w:ascii="Times New Roman" w:hAnsi="Times New Roman" w:eastAsia="仿宋_GB2312" w:cs="Times New Roman"/>
          <w:bCs w:val="0"/>
          <w:sz w:val="32"/>
          <w:szCs w:val="32"/>
        </w:rPr>
        <w:t>拟订全市新型工业化的发展战略，协调解决有关重大问题；推进信息化和工业化融合，推进高新技术与传统工业改造结合；推进全市国民经济和社会信息化。</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5、</w:t>
      </w:r>
      <w:r>
        <w:rPr>
          <w:rFonts w:hint="default" w:ascii="Times New Roman" w:hAnsi="Times New Roman" w:eastAsia="仿宋_GB2312" w:cs="Times New Roman"/>
          <w:bCs w:val="0"/>
          <w:sz w:val="32"/>
          <w:szCs w:val="32"/>
        </w:rPr>
        <w:t>负责工业和信息化领域的国防动员有关工作；指导工业和信息化领域技术进步、技术创新；推进工业行业体制改革和管理创新，推进产学研结合和科研成果产业化；编制和组织实施技术改造规划，提出工业和信息化固定资产投资规模和方向（含利用外资和境外投资）。</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6、</w:t>
      </w:r>
      <w:r>
        <w:rPr>
          <w:rFonts w:hint="default" w:ascii="Times New Roman" w:hAnsi="Times New Roman" w:eastAsia="仿宋_GB2312" w:cs="Times New Roman"/>
          <w:bCs w:val="0"/>
          <w:sz w:val="32"/>
          <w:szCs w:val="32"/>
        </w:rPr>
        <w:t>负责中小企业和非公有制经济发展的宏观指导；制订全市中小企业和非公有制经济中长期发展规划并组织实施；推进中小企业服务体系建设和全民创业；综合协调有关部门拟订促进中小企业和非公有制经济发展的改革措施，协调解决有关重大问题。</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7、</w:t>
      </w:r>
      <w:r>
        <w:rPr>
          <w:rFonts w:hint="default" w:ascii="Times New Roman" w:hAnsi="Times New Roman" w:eastAsia="仿宋_GB2312" w:cs="Times New Roman"/>
          <w:bCs w:val="0"/>
          <w:sz w:val="32"/>
          <w:szCs w:val="32"/>
        </w:rPr>
        <w:t>参与拟订能源节约和资源综合利用规划；拟订并组织实施工业能源节约和资源综合利用政策；承担工业企业的节能考核和监察工作；组织推进清洁生产工作；组织协调相关重大示范工程和相关新产品、新技术、新设备、新材料的推广应用。</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8、</w:t>
      </w:r>
      <w:r>
        <w:rPr>
          <w:rFonts w:hint="default" w:ascii="Times New Roman" w:hAnsi="Times New Roman" w:eastAsia="仿宋_GB2312" w:cs="Times New Roman"/>
          <w:bCs w:val="0"/>
          <w:sz w:val="32"/>
          <w:szCs w:val="32"/>
        </w:rPr>
        <w:t>负责煤炭、石油、天然气和原材料等经济运行保障要素的综合协调工作；促进企业内部物流社会化。</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9、</w:t>
      </w:r>
      <w:r>
        <w:rPr>
          <w:rFonts w:hint="default" w:ascii="Times New Roman" w:hAnsi="Times New Roman" w:eastAsia="仿宋_GB2312" w:cs="Times New Roman"/>
          <w:bCs w:val="0"/>
          <w:sz w:val="32"/>
          <w:szCs w:val="32"/>
        </w:rPr>
        <w:t>统筹推进经济和社会领域信息化工作；推动跨行业、跨部门的互联互通和重要信息资源的开发利用、共享；推进全市信息化建设；协调全市公用通信网、互联网、广播电视网和其他专用通信网的规划和建设，促进网络资源共享。</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10、</w:t>
      </w:r>
      <w:r>
        <w:rPr>
          <w:rFonts w:hint="default" w:ascii="Times New Roman" w:hAnsi="Times New Roman" w:eastAsia="仿宋_GB2312" w:cs="Times New Roman"/>
          <w:bCs w:val="0"/>
          <w:sz w:val="32"/>
          <w:szCs w:val="32"/>
        </w:rPr>
        <w:t>拟订全市信息安全发展战略、规划，指导、协调信息安全保障体系建设；指导监督政府部门、重点行业重要信息系统与基础信息网络的安全保障工作；协助处理网络与信息安全的重大事件。</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11、</w:t>
      </w:r>
      <w:r>
        <w:rPr>
          <w:rFonts w:hint="default" w:ascii="Times New Roman" w:hAnsi="Times New Roman" w:eastAsia="仿宋_GB2312" w:cs="Times New Roman"/>
          <w:bCs w:val="0"/>
          <w:sz w:val="32"/>
          <w:szCs w:val="32"/>
        </w:rPr>
        <w:t>统一配置和管理无线电频谱资源，依法监督管理无线电台（站），协调处理军地间无线电管理相关事宜，负责管理无线电监测、检测、干扰查处，协调处理电磁干扰事宜，维护空中电波秩序，依法组织实施无线电管制。</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12、</w:t>
      </w:r>
      <w:r>
        <w:rPr>
          <w:rFonts w:hint="default" w:ascii="Times New Roman" w:hAnsi="Times New Roman" w:eastAsia="仿宋_GB2312" w:cs="Times New Roman"/>
          <w:bCs w:val="0"/>
          <w:sz w:val="32"/>
          <w:szCs w:val="32"/>
        </w:rPr>
        <w:t>负责推动软件业和信息服务业的发展，协调解决重大问题；推动软件公共服务体系建设，推进软件服务外包；指导、协调技术开发和相关产业发展；依法监督管理信息服务市场。</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13、</w:t>
      </w:r>
      <w:r>
        <w:rPr>
          <w:rFonts w:hint="default" w:ascii="Times New Roman" w:hAnsi="Times New Roman" w:eastAsia="仿宋_GB2312" w:cs="Times New Roman"/>
          <w:bCs w:val="0"/>
          <w:sz w:val="32"/>
          <w:szCs w:val="32"/>
        </w:rPr>
        <w:t>负责国防科技工业的综合协调和管理，组织推进军民两用技术双向转移及产业化工作。</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14、</w:t>
      </w:r>
      <w:r>
        <w:rPr>
          <w:rFonts w:hint="default" w:ascii="Times New Roman" w:hAnsi="Times New Roman" w:eastAsia="仿宋_GB2312" w:cs="Times New Roman"/>
          <w:bCs w:val="0"/>
          <w:sz w:val="32"/>
          <w:szCs w:val="32"/>
        </w:rPr>
        <w:t>承担全市武器装备科研生产重大事项及国防科技重大工程的组织协调工作；负责国家、省在岳军工固定资产投资项目和其他专项的管理工作，承担全市军工关键设备设施的监督管理。</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15、</w:t>
      </w:r>
      <w:r>
        <w:rPr>
          <w:rFonts w:hint="default" w:ascii="Times New Roman" w:hAnsi="Times New Roman" w:eastAsia="仿宋_GB2312" w:cs="Times New Roman"/>
          <w:bCs w:val="0"/>
          <w:sz w:val="32"/>
          <w:szCs w:val="32"/>
        </w:rPr>
        <w:t>承担全市民用爆炸物品的行业管理工作，负责民用爆炸物品安全生产许可和销售许可的监督管理；承担核事故应急管理职责；指导协调并监督检查市内武器装备科研生产单位安全生产、保密、保卫和维护稳定工作。</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16、</w:t>
      </w:r>
      <w:r>
        <w:rPr>
          <w:rFonts w:hint="default" w:ascii="Times New Roman" w:hAnsi="Times New Roman" w:eastAsia="仿宋_GB2312" w:cs="Times New Roman"/>
          <w:bCs w:val="0"/>
          <w:sz w:val="32"/>
          <w:szCs w:val="32"/>
        </w:rPr>
        <w:t>指导、协调全市工业、信息化领域的对外交流与合作；指导全市工业和信息化领域人才开发和培训工作。</w:t>
      </w:r>
    </w:p>
    <w:p>
      <w:pPr>
        <w:spacing w:line="360" w:lineRule="auto"/>
        <w:ind w:firstLine="640" w:firstLineChars="200"/>
        <w:rPr>
          <w:rFonts w:hint="default" w:ascii="Times New Roman" w:hAnsi="Times New Roman" w:eastAsia="仿宋_GB2312" w:cs="Times New Roman"/>
          <w:bCs w:val="0"/>
          <w:sz w:val="32"/>
          <w:szCs w:val="32"/>
        </w:rPr>
      </w:pPr>
      <w:r>
        <w:rPr>
          <w:rFonts w:hint="default" w:ascii="Times New Roman" w:hAnsi="Times New Roman" w:eastAsia="仿宋_GB2312" w:cs="Times New Roman"/>
          <w:bCs w:val="0"/>
          <w:sz w:val="32"/>
          <w:szCs w:val="32"/>
          <w:lang w:val="en-US" w:eastAsia="zh-CN"/>
        </w:rPr>
        <w:t>17、</w:t>
      </w:r>
      <w:r>
        <w:rPr>
          <w:rFonts w:hint="default" w:ascii="Times New Roman" w:hAnsi="Times New Roman" w:eastAsia="仿宋_GB2312" w:cs="Times New Roman"/>
          <w:bCs w:val="0"/>
          <w:sz w:val="32"/>
          <w:szCs w:val="32"/>
        </w:rPr>
        <w:t>负责直属企业改革改制后遗留问题的协调处理；负责直属企业社会治安综合治理工作，做好企业信访稳定工作；负责直属集体企业的管理服务工作；协调处理直属企业发展中的有关问题；指导市轻工集体工业联社实行企业化管理；负责拟订市中心城区重点排污企业“退二进三”工作规划及政策措施并组织实施。</w:t>
      </w:r>
    </w:p>
    <w:p>
      <w:pPr>
        <w:spacing w:line="360" w:lineRule="auto"/>
        <w:ind w:firstLine="640" w:firstLineChars="20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bCs w:val="0"/>
          <w:sz w:val="32"/>
          <w:szCs w:val="32"/>
          <w:lang w:val="en-US" w:eastAsia="zh-CN"/>
        </w:rPr>
        <w:t>18、</w:t>
      </w:r>
      <w:r>
        <w:rPr>
          <w:rFonts w:hint="default" w:ascii="Times New Roman" w:hAnsi="Times New Roman" w:eastAsia="仿宋_GB2312" w:cs="Times New Roman"/>
          <w:bCs w:val="0"/>
          <w:sz w:val="32"/>
          <w:szCs w:val="32"/>
        </w:rPr>
        <w:t>承办市委、市人民政府交办的其他事项</w:t>
      </w:r>
      <w:r>
        <w:rPr>
          <w:rFonts w:hint="eastAsia" w:ascii="Times New Roman" w:hAnsi="Times New Roman" w:eastAsia="仿宋_GB2312" w:cs="Times New Roman"/>
          <w:bCs w:val="0"/>
          <w:sz w:val="32"/>
          <w:szCs w:val="32"/>
          <w:lang w:eastAsia="zh-CN"/>
        </w:rPr>
        <w:t>。</w:t>
      </w:r>
    </w:p>
    <w:p>
      <w:pPr>
        <w:pStyle w:val="10"/>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10"/>
        <w:keepNext w:val="0"/>
        <w:keepLines w:val="0"/>
        <w:pageBreakBefore w:val="0"/>
        <w:widowControl/>
        <w:kinsoku/>
        <w:wordWrap/>
        <w:overflowPunct/>
        <w:topLinePunct w:val="0"/>
        <w:autoSpaceDE/>
        <w:autoSpaceDN/>
        <w:bidi w:val="0"/>
        <w:adjustRightInd/>
        <w:snapToGrid/>
        <w:spacing w:line="640" w:lineRule="exact"/>
        <w:ind w:firstLine="642"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6"/>
        <w:shd w:val="clear" w:color="auto" w:fill="FFFFFF"/>
        <w:spacing w:before="0" w:beforeAutospacing="0" w:after="0" w:afterAutospacing="0" w:line="360" w:lineRule="auto"/>
        <w:ind w:firstLine="640" w:firstLineChars="200"/>
        <w:rPr>
          <w:rFonts w:hint="default" w:ascii="Times New Roman" w:hAnsi="Times New Roman" w:eastAsia="楷体_GB2312" w:cs="Times New Roman"/>
          <w:b/>
          <w:sz w:val="32"/>
          <w:szCs w:val="32"/>
          <w:highlight w:val="none"/>
        </w:rPr>
      </w:pPr>
      <w:r>
        <w:rPr>
          <w:rFonts w:hint="default" w:ascii="Times New Roman" w:hAnsi="Times New Roman" w:eastAsia="仿宋_GB2312" w:cs="Times New Roman"/>
          <w:bCs w:val="0"/>
          <w:kern w:val="2"/>
          <w:sz w:val="32"/>
          <w:szCs w:val="32"/>
          <w:lang w:val="en-US" w:eastAsia="zh-CN" w:bidi="ar-SA"/>
        </w:rPr>
        <w:t>基本支出主要是为保障单位机构正常运转、完成日常工作任务而发生的各项支出，包括用于基本工资、津贴补贴等人员经费以及办公费、印刷费、水电费、办公设备购置等日常公用经费。2024年基本支出2664.36万元，占总支出58.08%，其中：人员经费支出2348.29万元,占基本支出的88.14%；公用经费支出316.07万元,占基本支出的11.86%。其中：工资福利支出1334.66万元，占基本支出的50.1%；商品和服务支出310.52万元，占基本支出的11.65%；对个人和家庭补助支出1013.64万元，占基本支出的38.04%；资本性支出5.55万元，占基本支出的0.21%。 “三公”经费情况：2024年公务接待费</w:t>
      </w:r>
      <w:r>
        <w:rPr>
          <w:rFonts w:hint="eastAsia" w:ascii="Times New Roman" w:hAnsi="Times New Roman" w:eastAsia="仿宋_GB2312" w:cs="Times New Roman"/>
          <w:bCs w:val="0"/>
          <w:kern w:val="2"/>
          <w:sz w:val="32"/>
          <w:szCs w:val="32"/>
          <w:lang w:val="en-US" w:eastAsia="zh-CN" w:bidi="ar-SA"/>
        </w:rPr>
        <w:t>4.61</w:t>
      </w:r>
      <w:r>
        <w:rPr>
          <w:rFonts w:hint="default" w:ascii="Times New Roman" w:hAnsi="Times New Roman" w:eastAsia="仿宋_GB2312" w:cs="Times New Roman"/>
          <w:bCs w:val="0"/>
          <w:kern w:val="2"/>
          <w:sz w:val="32"/>
          <w:szCs w:val="32"/>
          <w:lang w:val="en-US" w:eastAsia="zh-CN" w:bidi="ar-SA"/>
        </w:rPr>
        <w:t>万元，公务用车运行费用20.32 万元，因公出国费5.55</w:t>
      </w:r>
      <w:r>
        <w:rPr>
          <w:rFonts w:hint="eastAsia" w:ascii="Times New Roman" w:hAnsi="Times New Roman" w:eastAsia="仿宋_GB2312" w:cs="Times New Roman"/>
          <w:bCs w:val="0"/>
          <w:kern w:val="2"/>
          <w:sz w:val="32"/>
          <w:szCs w:val="32"/>
          <w:lang w:val="en-US" w:eastAsia="zh-CN" w:bidi="ar-SA"/>
        </w:rPr>
        <w:t>万</w:t>
      </w:r>
      <w:r>
        <w:rPr>
          <w:rFonts w:hint="default" w:ascii="Times New Roman" w:hAnsi="Times New Roman" w:eastAsia="仿宋_GB2312" w:cs="Times New Roman"/>
          <w:bCs w:val="0"/>
          <w:kern w:val="2"/>
          <w:sz w:val="32"/>
          <w:szCs w:val="32"/>
          <w:lang w:val="en-US" w:eastAsia="zh-CN" w:bidi="ar-SA"/>
        </w:rPr>
        <w:t>元。</w:t>
      </w:r>
      <w:r>
        <w:rPr>
          <w:rFonts w:hint="eastAsia" w:ascii="Times New Roman" w:hAnsi="Times New Roman" w:eastAsia="仿宋_GB2312" w:cs="Times New Roman"/>
          <w:bCs w:val="0"/>
          <w:kern w:val="2"/>
          <w:sz w:val="32"/>
          <w:szCs w:val="32"/>
          <w:lang w:val="en-US" w:eastAsia="zh-CN" w:bidi="ar-SA"/>
        </w:rPr>
        <w:t>因公出国费较上年增加</w:t>
      </w:r>
      <w:r>
        <w:rPr>
          <w:rFonts w:hint="default" w:ascii="Times New Roman" w:hAnsi="Times New Roman" w:eastAsia="仿宋_GB2312" w:cs="Times New Roman"/>
          <w:bCs w:val="0"/>
          <w:kern w:val="2"/>
          <w:sz w:val="32"/>
          <w:szCs w:val="32"/>
          <w:lang w:val="en-US" w:eastAsia="zh-CN" w:bidi="ar-SA"/>
        </w:rPr>
        <w:t>，</w:t>
      </w:r>
      <w:r>
        <w:rPr>
          <w:rFonts w:hint="eastAsia" w:ascii="Times New Roman" w:hAnsi="Times New Roman" w:eastAsia="仿宋_GB2312" w:cs="Times New Roman"/>
          <w:bCs w:val="0"/>
          <w:kern w:val="2"/>
          <w:sz w:val="32"/>
          <w:szCs w:val="32"/>
          <w:lang w:val="en-US" w:eastAsia="zh-CN" w:bidi="ar-SA"/>
        </w:rPr>
        <w:t>主要 是由于临时有因公出国的任务造成增加；</w:t>
      </w:r>
      <w:r>
        <w:rPr>
          <w:rFonts w:hint="default" w:ascii="Times New Roman" w:hAnsi="Times New Roman" w:eastAsia="仿宋_GB2312" w:cs="Times New Roman"/>
          <w:bCs w:val="0"/>
          <w:kern w:val="2"/>
          <w:sz w:val="32"/>
          <w:szCs w:val="32"/>
          <w:lang w:val="en-US" w:eastAsia="zh-CN" w:bidi="ar-SA"/>
        </w:rPr>
        <w:t>公务接待费</w:t>
      </w:r>
      <w:r>
        <w:rPr>
          <w:rFonts w:hint="eastAsia" w:ascii="Times New Roman" w:hAnsi="Times New Roman" w:eastAsia="仿宋_GB2312" w:cs="Times New Roman"/>
          <w:bCs w:val="0"/>
          <w:kern w:val="2"/>
          <w:sz w:val="32"/>
          <w:szCs w:val="32"/>
          <w:lang w:val="en-US" w:eastAsia="zh-CN" w:bidi="ar-SA"/>
        </w:rPr>
        <w:t>、</w:t>
      </w:r>
      <w:r>
        <w:rPr>
          <w:rFonts w:hint="default" w:ascii="Times New Roman" w:hAnsi="Times New Roman" w:eastAsia="仿宋_GB2312" w:cs="Times New Roman"/>
          <w:bCs w:val="0"/>
          <w:kern w:val="2"/>
          <w:sz w:val="32"/>
          <w:szCs w:val="32"/>
          <w:lang w:val="en-US" w:eastAsia="zh-CN" w:bidi="ar-SA"/>
        </w:rPr>
        <w:t>公务用车运行</w:t>
      </w:r>
      <w:r>
        <w:rPr>
          <w:rFonts w:hint="eastAsia" w:ascii="Times New Roman" w:hAnsi="Times New Roman" w:eastAsia="仿宋_GB2312" w:cs="Times New Roman"/>
          <w:bCs w:val="0"/>
          <w:kern w:val="2"/>
          <w:sz w:val="32"/>
          <w:szCs w:val="32"/>
          <w:lang w:val="en-US" w:eastAsia="zh-CN" w:bidi="ar-SA"/>
        </w:rPr>
        <w:t>维护</w:t>
      </w:r>
      <w:r>
        <w:rPr>
          <w:rFonts w:hint="default" w:ascii="Times New Roman" w:hAnsi="Times New Roman" w:eastAsia="仿宋_GB2312" w:cs="Times New Roman"/>
          <w:bCs w:val="0"/>
          <w:kern w:val="2"/>
          <w:sz w:val="32"/>
          <w:szCs w:val="32"/>
          <w:lang w:val="en-US" w:eastAsia="zh-CN" w:bidi="ar-SA"/>
        </w:rPr>
        <w:t>费</w:t>
      </w:r>
      <w:r>
        <w:rPr>
          <w:rFonts w:hint="eastAsia" w:ascii="Times New Roman" w:hAnsi="Times New Roman" w:eastAsia="仿宋_GB2312" w:cs="Times New Roman"/>
          <w:bCs w:val="0"/>
          <w:kern w:val="2"/>
          <w:sz w:val="32"/>
          <w:szCs w:val="32"/>
          <w:lang w:val="en-US" w:eastAsia="zh-CN" w:bidi="ar-SA"/>
        </w:rPr>
        <w:t>较</w:t>
      </w:r>
      <w:r>
        <w:rPr>
          <w:rFonts w:hint="default" w:ascii="Times New Roman" w:hAnsi="Times New Roman" w:eastAsia="仿宋_GB2312" w:cs="Times New Roman"/>
          <w:bCs w:val="0"/>
          <w:kern w:val="2"/>
          <w:sz w:val="32"/>
          <w:szCs w:val="32"/>
          <w:lang w:val="en-US" w:eastAsia="zh-CN" w:bidi="ar-SA"/>
        </w:rPr>
        <w:t>上年</w:t>
      </w:r>
      <w:r>
        <w:rPr>
          <w:rFonts w:hint="eastAsia" w:ascii="Times New Roman" w:hAnsi="Times New Roman" w:eastAsia="仿宋_GB2312" w:cs="Times New Roman"/>
          <w:bCs w:val="0"/>
          <w:kern w:val="2"/>
          <w:sz w:val="32"/>
          <w:szCs w:val="32"/>
          <w:lang w:val="en-US" w:eastAsia="zh-CN" w:bidi="ar-SA"/>
        </w:rPr>
        <w:t>基本持平，</w:t>
      </w:r>
      <w:r>
        <w:rPr>
          <w:rFonts w:hint="default" w:ascii="Times New Roman" w:hAnsi="Times New Roman" w:eastAsia="仿宋_GB2312" w:cs="Times New Roman"/>
          <w:bCs w:val="0"/>
          <w:kern w:val="2"/>
          <w:sz w:val="32"/>
          <w:szCs w:val="32"/>
          <w:lang w:val="en-US" w:eastAsia="zh-CN" w:bidi="ar-SA"/>
        </w:rPr>
        <w:t>主要</w:t>
      </w:r>
      <w:r>
        <w:rPr>
          <w:rFonts w:hint="eastAsia" w:ascii="Times New Roman" w:hAnsi="Times New Roman" w:eastAsia="仿宋_GB2312" w:cs="Times New Roman"/>
          <w:bCs w:val="0"/>
          <w:kern w:val="2"/>
          <w:sz w:val="32"/>
          <w:szCs w:val="32"/>
          <w:lang w:val="en-US" w:eastAsia="zh-CN" w:bidi="ar-SA"/>
        </w:rPr>
        <w:t>进一步落实上级精神，严格控制“三公”经费，倡导过紧日子</w:t>
      </w:r>
      <w:r>
        <w:rPr>
          <w:rFonts w:hint="default" w:ascii="Times New Roman" w:hAnsi="Times New Roman" w:eastAsia="仿宋_GB2312" w:cs="Times New Roman"/>
          <w:bCs w:val="0"/>
          <w:kern w:val="2"/>
          <w:sz w:val="32"/>
          <w:szCs w:val="32"/>
          <w:lang w:val="en-US" w:eastAsia="zh-CN" w:bidi="ar-SA"/>
        </w:rPr>
        <w:t>。</w:t>
      </w:r>
    </w:p>
    <w:p>
      <w:pPr>
        <w:pStyle w:val="10"/>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2"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pPr>
        <w:spacing w:line="360" w:lineRule="auto"/>
        <w:ind w:firstLine="642" w:firstLineChars="200"/>
        <w:rPr>
          <w:rFonts w:hint="eastAsia" w:eastAsia="仿宋_GB2312"/>
          <w:sz w:val="32"/>
          <w:szCs w:val="32"/>
          <w:lang w:val="en-US" w:eastAsia="zh-CN"/>
        </w:rPr>
      </w:pPr>
      <w:r>
        <w:rPr>
          <w:rFonts w:hint="eastAsia" w:ascii="Times New Roman" w:hAnsi="Times New Roman" w:eastAsia="楷体_GB2312" w:cs="Times New Roman"/>
          <w:b/>
          <w:sz w:val="32"/>
          <w:szCs w:val="32"/>
          <w:highlight w:val="none"/>
          <w:lang w:val="en-US" w:eastAsia="zh-CN"/>
        </w:rPr>
        <w:t xml:space="preserve"> </w:t>
      </w:r>
      <w:r>
        <w:rPr>
          <w:rFonts w:eastAsia="仿宋_GB2312"/>
          <w:sz w:val="32"/>
          <w:szCs w:val="32"/>
        </w:rPr>
        <w:t>一是</w:t>
      </w:r>
      <w:r>
        <w:rPr>
          <w:rFonts w:hint="eastAsia" w:eastAsia="仿宋_GB2312"/>
          <w:sz w:val="32"/>
          <w:szCs w:val="32"/>
          <w:lang w:val="en-US" w:eastAsia="zh-CN"/>
        </w:rPr>
        <w:t>202</w:t>
      </w:r>
      <w:r>
        <w:rPr>
          <w:rFonts w:hint="default" w:eastAsia="仿宋_GB2312"/>
          <w:sz w:val="32"/>
          <w:szCs w:val="32"/>
          <w:lang w:val="en-US" w:eastAsia="zh-CN"/>
        </w:rPr>
        <w:t>4</w:t>
      </w:r>
      <w:r>
        <w:rPr>
          <w:rFonts w:eastAsia="仿宋_GB2312"/>
          <w:sz w:val="32"/>
          <w:szCs w:val="32"/>
        </w:rPr>
        <w:t>年度市级专项资金分配安排和使用管理情况</w:t>
      </w:r>
      <w:r>
        <w:rPr>
          <w:rFonts w:hint="eastAsia" w:eastAsia="仿宋_GB2312"/>
          <w:sz w:val="32"/>
          <w:szCs w:val="32"/>
          <w:lang w:eastAsia="zh-CN"/>
        </w:rPr>
        <w:t>。</w:t>
      </w:r>
      <w:r>
        <w:rPr>
          <w:rFonts w:hint="eastAsia" w:eastAsia="仿宋_GB2312"/>
          <w:sz w:val="32"/>
          <w:szCs w:val="32"/>
          <w:lang w:val="en-US" w:eastAsia="zh-CN"/>
        </w:rPr>
        <w:t>202</w:t>
      </w:r>
      <w:r>
        <w:rPr>
          <w:rFonts w:hint="default" w:eastAsia="仿宋_GB2312"/>
          <w:sz w:val="32"/>
          <w:szCs w:val="32"/>
          <w:lang w:val="en-US" w:eastAsia="zh-CN"/>
        </w:rPr>
        <w:t>4</w:t>
      </w:r>
      <w:r>
        <w:rPr>
          <w:rFonts w:hint="eastAsia" w:eastAsia="仿宋_GB2312"/>
          <w:sz w:val="32"/>
          <w:szCs w:val="32"/>
          <w:lang w:val="en-US" w:eastAsia="zh-CN"/>
        </w:rPr>
        <w:t>年度市级专项资金主要是新型工业化引导资金、</w:t>
      </w:r>
      <w:r>
        <w:rPr>
          <w:rFonts w:hint="default" w:eastAsia="仿宋_GB2312"/>
          <w:sz w:val="32"/>
          <w:szCs w:val="32"/>
          <w:lang w:val="en-US" w:eastAsia="zh-CN"/>
        </w:rPr>
        <w:t>2023</w:t>
      </w:r>
      <w:r>
        <w:rPr>
          <w:rFonts w:hint="eastAsia" w:eastAsia="仿宋_GB2312"/>
          <w:sz w:val="32"/>
          <w:szCs w:val="32"/>
          <w:lang w:val="en-US" w:eastAsia="zh-CN"/>
        </w:rPr>
        <w:t>年度财源建设奖励资金、人才工作经费、产业链研发及中小企业梯度培育项目、国企改制遗留经费及离退人员保障经费等。</w:t>
      </w:r>
    </w:p>
    <w:p>
      <w:pPr>
        <w:spacing w:line="360" w:lineRule="auto"/>
        <w:ind w:firstLine="640" w:firstLineChars="200"/>
        <w:rPr>
          <w:rFonts w:hint="eastAsia" w:eastAsia="仿宋_GB2312" w:cs="Times New Roman"/>
          <w:kern w:val="2"/>
          <w:sz w:val="32"/>
          <w:szCs w:val="32"/>
          <w:lang w:eastAsia="zh-CN"/>
        </w:rPr>
      </w:pPr>
      <w:r>
        <w:rPr>
          <w:rFonts w:hint="eastAsia" w:eastAsia="仿宋_GB2312"/>
          <w:sz w:val="32"/>
          <w:szCs w:val="32"/>
          <w:lang w:val="en-US" w:eastAsia="zh-CN"/>
        </w:rPr>
        <w:t>新型工业化引导资金年初预算为</w:t>
      </w:r>
      <w:r>
        <w:rPr>
          <w:rFonts w:hint="default" w:eastAsia="仿宋_GB2312"/>
          <w:sz w:val="32"/>
          <w:szCs w:val="32"/>
          <w:lang w:val="en-US" w:eastAsia="zh-CN"/>
        </w:rPr>
        <w:t>817</w:t>
      </w:r>
      <w:r>
        <w:rPr>
          <w:rFonts w:hint="eastAsia" w:eastAsia="仿宋_GB2312"/>
          <w:sz w:val="32"/>
          <w:szCs w:val="32"/>
          <w:lang w:val="en-US" w:eastAsia="zh-CN"/>
        </w:rPr>
        <w:t>万元，202</w:t>
      </w:r>
      <w:r>
        <w:rPr>
          <w:rFonts w:hint="default" w:eastAsia="仿宋_GB2312"/>
          <w:sz w:val="32"/>
          <w:szCs w:val="32"/>
          <w:lang w:val="en-US" w:eastAsia="zh-CN"/>
        </w:rPr>
        <w:t>4</w:t>
      </w:r>
      <w:r>
        <w:rPr>
          <w:rFonts w:hint="eastAsia" w:eastAsia="仿宋_GB2312"/>
          <w:sz w:val="32"/>
          <w:szCs w:val="32"/>
          <w:lang w:val="en-US" w:eastAsia="zh-CN"/>
        </w:rPr>
        <w:t>年实际下达资金</w:t>
      </w:r>
      <w:r>
        <w:rPr>
          <w:rFonts w:hint="default" w:eastAsia="仿宋_GB2312"/>
          <w:sz w:val="32"/>
          <w:szCs w:val="32"/>
          <w:lang w:val="en-US" w:eastAsia="zh-CN"/>
        </w:rPr>
        <w:t>455.45</w:t>
      </w:r>
      <w:r>
        <w:rPr>
          <w:rFonts w:hint="eastAsia" w:eastAsia="仿宋_GB2312"/>
          <w:sz w:val="32"/>
          <w:szCs w:val="32"/>
          <w:lang w:val="en-US" w:eastAsia="zh-CN"/>
        </w:rPr>
        <w:t>万元。</w:t>
      </w:r>
      <w:r>
        <w:rPr>
          <w:rFonts w:hint="eastAsia" w:eastAsia="仿宋_GB2312" w:cs="Times New Roman"/>
          <w:kern w:val="2"/>
          <w:sz w:val="32"/>
          <w:szCs w:val="32"/>
          <w:lang w:eastAsia="zh-CN"/>
        </w:rPr>
        <w:t>该项资金包括支持中小企业发展资金、支持军民融合发展资金、推动先进制造业产业链发展项目、省市部署专项行动、新增规模以上工业企业培育及惠企纾困增效专项工作等工作</w:t>
      </w:r>
      <w:r>
        <w:rPr>
          <w:rFonts w:eastAsia="仿宋_GB2312"/>
          <w:sz w:val="32"/>
          <w:szCs w:val="32"/>
        </w:rPr>
        <w:t>。</w:t>
      </w:r>
      <w:r>
        <w:rPr>
          <w:rFonts w:hint="eastAsia" w:eastAsia="仿宋_GB2312"/>
          <w:sz w:val="32"/>
          <w:szCs w:val="32"/>
          <w:lang w:val="en-US" w:eastAsia="zh-CN"/>
        </w:rPr>
        <w:t>主要用于</w:t>
      </w:r>
      <w:r>
        <w:rPr>
          <w:rFonts w:hint="eastAsia" w:eastAsia="仿宋_GB2312" w:cs="Times New Roman"/>
          <w:color w:val="000000"/>
          <w:kern w:val="2"/>
          <w:sz w:val="32"/>
          <w:szCs w:val="32"/>
          <w:lang w:eastAsia="zh-CN"/>
        </w:rPr>
        <w:t>引导我市中小企业走专精特新发展道路，形成从创新型中小企业到省级、国家级、国家级重点小巨人企业的梯度培育体系，</w:t>
      </w:r>
      <w:r>
        <w:rPr>
          <w:rFonts w:hint="eastAsia" w:eastAsia="仿宋_GB2312" w:cs="Times New Roman"/>
          <w:color w:val="000000"/>
          <w:kern w:val="2"/>
          <w:sz w:val="32"/>
          <w:szCs w:val="32"/>
        </w:rPr>
        <w:t>不断夯实</w:t>
      </w:r>
      <w:r>
        <w:rPr>
          <w:rFonts w:hint="eastAsia" w:eastAsia="仿宋_GB2312" w:cs="Times New Roman"/>
          <w:color w:val="000000"/>
          <w:kern w:val="2"/>
          <w:sz w:val="32"/>
          <w:szCs w:val="32"/>
          <w:lang w:eastAsia="zh-CN"/>
        </w:rPr>
        <w:t>我市</w:t>
      </w:r>
      <w:r>
        <w:rPr>
          <w:rFonts w:hint="eastAsia" w:eastAsia="仿宋_GB2312" w:cs="Times New Roman"/>
          <w:color w:val="000000"/>
          <w:kern w:val="2"/>
          <w:sz w:val="32"/>
          <w:szCs w:val="32"/>
        </w:rPr>
        <w:t>军民融合发展基础，加速推进</w:t>
      </w:r>
      <w:r>
        <w:rPr>
          <w:rFonts w:hint="eastAsia" w:eastAsia="仿宋_GB2312" w:cs="Times New Roman"/>
          <w:color w:val="000000"/>
          <w:kern w:val="2"/>
          <w:sz w:val="32"/>
          <w:szCs w:val="32"/>
          <w:lang w:eastAsia="zh-CN"/>
        </w:rPr>
        <w:t>我市</w:t>
      </w:r>
      <w:r>
        <w:rPr>
          <w:rFonts w:hint="eastAsia" w:eastAsia="仿宋_GB2312" w:cs="Times New Roman"/>
          <w:color w:val="000000"/>
          <w:kern w:val="2"/>
          <w:sz w:val="32"/>
          <w:szCs w:val="32"/>
        </w:rPr>
        <w:t>军民融合产业发展</w:t>
      </w:r>
      <w:r>
        <w:rPr>
          <w:rFonts w:hint="eastAsia" w:eastAsia="仿宋_GB2312" w:cs="Times New Roman"/>
          <w:color w:val="000000"/>
          <w:kern w:val="2"/>
          <w:sz w:val="32"/>
          <w:szCs w:val="32"/>
          <w:lang w:eastAsia="zh-CN"/>
        </w:rPr>
        <w:t>，推动全市工业不断向前发展</w:t>
      </w:r>
      <w:r>
        <w:rPr>
          <w:rFonts w:hint="eastAsia" w:eastAsia="仿宋_GB2312" w:cs="Times New Roman"/>
          <w:kern w:val="2"/>
          <w:sz w:val="32"/>
          <w:szCs w:val="32"/>
          <w:lang w:eastAsia="zh-CN"/>
        </w:rPr>
        <w:t>。</w:t>
      </w:r>
    </w:p>
    <w:p>
      <w:pPr>
        <w:pStyle w:val="2"/>
        <w:rPr>
          <w:rFonts w:hint="default"/>
          <w:lang w:val="en-US"/>
        </w:rPr>
      </w:pPr>
      <w:r>
        <w:rPr>
          <w:rFonts w:hint="eastAsia" w:eastAsia="仿宋_GB2312" w:cs="Times New Roman"/>
          <w:kern w:val="2"/>
          <w:sz w:val="32"/>
          <w:szCs w:val="32"/>
          <w:lang w:val="en-US" w:eastAsia="zh-CN"/>
        </w:rPr>
        <w:t xml:space="preserve">    2023年度财源建设奖励资金</w:t>
      </w:r>
      <w:r>
        <w:rPr>
          <w:rFonts w:hint="default" w:eastAsia="仿宋_GB2312" w:cs="Times New Roman"/>
          <w:kern w:val="2"/>
          <w:sz w:val="32"/>
          <w:szCs w:val="32"/>
          <w:lang w:val="en-US" w:eastAsia="zh-CN"/>
        </w:rPr>
        <w:t>20</w:t>
      </w:r>
      <w:r>
        <w:rPr>
          <w:rFonts w:hint="eastAsia" w:eastAsia="仿宋_GB2312" w:cs="Times New Roman"/>
          <w:kern w:val="2"/>
          <w:sz w:val="32"/>
          <w:szCs w:val="32"/>
          <w:lang w:val="en-US" w:eastAsia="zh-CN"/>
        </w:rPr>
        <w:t>万元，主要是对2023年度对提升市级财政收入，为全市财源建设做出贡献的单位作出奖励。</w:t>
      </w:r>
    </w:p>
    <w:p>
      <w:pPr>
        <w:pStyle w:val="2"/>
        <w:ind w:firstLine="640"/>
        <w:rPr>
          <w:rFonts w:hint="eastAsia" w:eastAsia="仿宋_GB2312"/>
          <w:sz w:val="32"/>
          <w:szCs w:val="32"/>
          <w:lang w:val="en-US" w:eastAsia="zh-CN"/>
        </w:rPr>
      </w:pPr>
      <w:r>
        <w:rPr>
          <w:rFonts w:hint="eastAsia" w:eastAsia="仿宋_GB2312"/>
          <w:sz w:val="32"/>
          <w:szCs w:val="32"/>
          <w:lang w:val="en-US" w:eastAsia="zh-CN"/>
        </w:rPr>
        <w:t>人才工作经费年初预算59.28万元，主要是为引导人才向企业一线流动，推动产学研合作，提高企业的科研水平和经济水平。</w:t>
      </w:r>
    </w:p>
    <w:p>
      <w:pPr>
        <w:pStyle w:val="2"/>
        <w:ind w:firstLine="640"/>
        <w:rPr>
          <w:rFonts w:hint="default"/>
          <w:lang w:val="en-US" w:eastAsia="zh-CN"/>
        </w:rPr>
      </w:pPr>
      <w:r>
        <w:rPr>
          <w:rFonts w:hint="eastAsia" w:eastAsia="仿宋_GB2312"/>
          <w:sz w:val="32"/>
          <w:szCs w:val="32"/>
          <w:lang w:val="en-US" w:eastAsia="zh-CN"/>
        </w:rPr>
        <w:t>产业链研发及中小企业梯度培育项目59.6万元，主要是为了构建岳阳市优质企业评估诊断体系、岳阳市优质企业梯度培育库，并开展相关政策解读宣贯活动，开展产业链发展方向和发展路线研究，形成《岳阳市重点产业链发展方向及策略分析》报告，支撑岳阳市重点产业链发展。</w:t>
      </w:r>
    </w:p>
    <w:p>
      <w:pPr>
        <w:pStyle w:val="2"/>
        <w:ind w:firstLine="640"/>
        <w:rPr>
          <w:rFonts w:hint="default" w:eastAsia="仿宋_GB2312"/>
          <w:lang w:val="en-US" w:eastAsia="zh-CN"/>
        </w:rPr>
      </w:pPr>
      <w:r>
        <w:rPr>
          <w:rFonts w:hint="eastAsia" w:eastAsia="仿宋_GB2312"/>
          <w:sz w:val="32"/>
          <w:szCs w:val="32"/>
          <w:lang w:val="en-US" w:eastAsia="zh-CN"/>
        </w:rPr>
        <w:t xml:space="preserve">国企业改制遗留及离退休人员保障经费，主要是为了化解改制企业职工信访矛盾，解决国企改制遗留问题，维护全市稳定。  </w:t>
      </w:r>
    </w:p>
    <w:p>
      <w:pPr>
        <w:spacing w:line="360" w:lineRule="auto"/>
        <w:ind w:firstLine="640" w:firstLineChars="200"/>
        <w:rPr>
          <w:rFonts w:hint="eastAsia" w:eastAsia="仿宋_GB2312"/>
          <w:sz w:val="32"/>
          <w:szCs w:val="32"/>
          <w:lang w:val="en-US" w:eastAsia="zh-CN"/>
        </w:rPr>
      </w:pPr>
      <w:r>
        <w:rPr>
          <w:rFonts w:eastAsia="仿宋_GB2312"/>
          <w:sz w:val="32"/>
          <w:szCs w:val="32"/>
        </w:rPr>
        <w:t>二是市级专项资金以外的其他项目支出情况。</w:t>
      </w:r>
      <w:r>
        <w:rPr>
          <w:rFonts w:hint="eastAsia" w:eastAsia="仿宋_GB2312"/>
          <w:sz w:val="32"/>
          <w:szCs w:val="32"/>
          <w:lang w:val="en-US" w:eastAsia="zh-CN"/>
        </w:rPr>
        <w:t>2024年度除市级专项资金以外的其他项目资金是主要是中央补助资金无线电管理经费，该笔专项资金年初预算为108万元，上年结转15.47万元，由省无线电管理处拨付给岳阳市无线电监测站，用于无线电监测工作的运行和维护工作。2024年支付122.24万元，预算执行率99%，该项目资金主要用于无线电专用房屋维护，专用无线电设备维护，特种车辆维护，干扰查处，重大活动无线电保障，无线电专业技术培训等。</w:t>
      </w:r>
    </w:p>
    <w:p>
      <w:pPr>
        <w:spacing w:line="360" w:lineRule="auto"/>
        <w:ind w:firstLine="640" w:firstLineChars="200"/>
        <w:rPr>
          <w:rFonts w:hint="default" w:ascii="Times New Roman" w:hAnsi="Times New Roman" w:eastAsia="黑体" w:cs="Times New Roman"/>
          <w:kern w:val="0"/>
          <w:sz w:val="32"/>
          <w:szCs w:val="32"/>
          <w:highlight w:val="none"/>
          <w:lang w:val="en-US" w:eastAsia="zh-CN" w:bidi="ar-SA"/>
        </w:rPr>
      </w:pPr>
      <w:r>
        <w:rPr>
          <w:rFonts w:hint="eastAsia" w:ascii="Times New Roman" w:hAnsi="Times New Roman" w:eastAsia="黑体" w:cs="Times New Roman"/>
          <w:kern w:val="0"/>
          <w:sz w:val="32"/>
          <w:szCs w:val="32"/>
          <w:highlight w:val="none"/>
          <w:lang w:val="en-US" w:eastAsia="zh-CN" w:bidi="ar-SA"/>
        </w:rPr>
        <w:t>三、</w:t>
      </w:r>
      <w:r>
        <w:rPr>
          <w:rFonts w:hint="default" w:ascii="Times New Roman" w:hAnsi="Times New Roman" w:eastAsia="黑体" w:cs="Times New Roman"/>
          <w:kern w:val="0"/>
          <w:sz w:val="32"/>
          <w:szCs w:val="32"/>
          <w:highlight w:val="none"/>
          <w:lang w:val="en-US" w:eastAsia="zh-CN" w:bidi="ar-SA"/>
        </w:rPr>
        <w:t>政府性基金预算支出情况</w:t>
      </w:r>
    </w:p>
    <w:p>
      <w:pPr>
        <w:spacing w:line="360" w:lineRule="auto"/>
        <w:ind w:firstLine="640" w:firstLineChars="200"/>
        <w:rPr>
          <w:rFonts w:hint="default" w:eastAsia="仿宋_GB2312"/>
          <w:sz w:val="32"/>
          <w:szCs w:val="32"/>
          <w:lang w:val="en-US" w:eastAsia="zh-CN"/>
        </w:rPr>
      </w:pPr>
      <w:r>
        <w:rPr>
          <w:rFonts w:hint="eastAsia" w:eastAsia="仿宋_GB2312"/>
          <w:sz w:val="32"/>
          <w:szCs w:val="32"/>
          <w:lang w:val="en-US" w:eastAsia="zh-CN"/>
        </w:rPr>
        <w:t>202</w:t>
      </w:r>
      <w:r>
        <w:rPr>
          <w:rFonts w:hint="default" w:eastAsia="仿宋_GB2312"/>
          <w:sz w:val="32"/>
          <w:szCs w:val="32"/>
          <w:lang w:val="en-US" w:eastAsia="zh-CN"/>
        </w:rPr>
        <w:t>4</w:t>
      </w:r>
      <w:r>
        <w:rPr>
          <w:rFonts w:hint="eastAsia" w:eastAsia="仿宋_GB2312"/>
          <w:sz w:val="32"/>
          <w:szCs w:val="32"/>
          <w:lang w:val="en-US" w:eastAsia="zh-CN"/>
        </w:rPr>
        <w:t>年度本部门无政府性基金预算。</w:t>
      </w:r>
    </w:p>
    <w:p>
      <w:pPr>
        <w:spacing w:line="360" w:lineRule="auto"/>
        <w:ind w:firstLine="640" w:firstLineChars="200"/>
        <w:rPr>
          <w:rFonts w:hint="default" w:ascii="Times New Roman" w:hAnsi="Times New Roman" w:eastAsia="黑体" w:cs="Times New Roman"/>
          <w:kern w:val="0"/>
          <w:sz w:val="32"/>
          <w:szCs w:val="32"/>
          <w:highlight w:val="none"/>
          <w:lang w:val="en-US" w:eastAsia="zh-CN" w:bidi="ar-SA"/>
        </w:rPr>
      </w:pPr>
      <w:r>
        <w:rPr>
          <w:rFonts w:hint="eastAsia" w:ascii="Times New Roman" w:hAnsi="Times New Roman" w:eastAsia="黑体" w:cs="Times New Roman"/>
          <w:kern w:val="0"/>
          <w:sz w:val="32"/>
          <w:szCs w:val="32"/>
          <w:highlight w:val="none"/>
          <w:lang w:val="en-US" w:eastAsia="zh-CN" w:bidi="ar-SA"/>
        </w:rPr>
        <w:t>四、</w:t>
      </w:r>
      <w:r>
        <w:rPr>
          <w:rFonts w:hint="default" w:ascii="Times New Roman" w:hAnsi="Times New Roman" w:eastAsia="黑体" w:cs="Times New Roman"/>
          <w:kern w:val="0"/>
          <w:sz w:val="32"/>
          <w:szCs w:val="32"/>
          <w:highlight w:val="none"/>
          <w:lang w:val="en-US" w:eastAsia="zh-CN" w:bidi="ar-SA"/>
        </w:rPr>
        <w:t>国有资本经营预算支出情况</w:t>
      </w:r>
    </w:p>
    <w:p>
      <w:pPr>
        <w:spacing w:line="360" w:lineRule="auto"/>
        <w:ind w:firstLine="640" w:firstLineChars="200"/>
        <w:rPr>
          <w:rFonts w:hint="default" w:ascii="Times New Roman" w:hAnsi="Times New Roman" w:eastAsia="黑体" w:cs="Times New Roman"/>
          <w:sz w:val="32"/>
          <w:szCs w:val="32"/>
          <w:highlight w:val="none"/>
        </w:rPr>
      </w:pPr>
      <w:r>
        <w:rPr>
          <w:rFonts w:hint="eastAsia" w:eastAsia="仿宋_GB2312"/>
          <w:sz w:val="32"/>
          <w:szCs w:val="32"/>
          <w:lang w:val="en-US" w:eastAsia="zh-CN"/>
        </w:rPr>
        <w:t>202</w:t>
      </w:r>
      <w:r>
        <w:rPr>
          <w:rFonts w:hint="default" w:eastAsia="仿宋_GB2312"/>
          <w:sz w:val="32"/>
          <w:szCs w:val="32"/>
          <w:lang w:val="en-US" w:eastAsia="zh-CN"/>
        </w:rPr>
        <w:t>4</w:t>
      </w:r>
      <w:r>
        <w:rPr>
          <w:rFonts w:hint="eastAsia" w:eastAsia="仿宋_GB2312"/>
          <w:sz w:val="32"/>
          <w:szCs w:val="32"/>
          <w:lang w:val="en-US" w:eastAsia="zh-CN"/>
        </w:rPr>
        <w:t>年度本部门无国有资本经营预算。</w:t>
      </w:r>
    </w:p>
    <w:p>
      <w:pPr>
        <w:pStyle w:val="10"/>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五、</w:t>
      </w:r>
      <w:r>
        <w:rPr>
          <w:rFonts w:hint="default" w:ascii="Times New Roman" w:hAnsi="Times New Roman" w:eastAsia="黑体" w:cs="Times New Roman"/>
          <w:sz w:val="32"/>
          <w:szCs w:val="32"/>
          <w:highlight w:val="none"/>
        </w:rPr>
        <w:t>社会保险基金预算支出情况</w:t>
      </w:r>
    </w:p>
    <w:p>
      <w:pPr>
        <w:numPr>
          <w:ilvl w:val="0"/>
          <w:numId w:val="0"/>
        </w:numPr>
        <w:spacing w:line="360" w:lineRule="auto"/>
        <w:ind w:firstLine="640" w:firstLineChars="200"/>
        <w:rPr>
          <w:rFonts w:hint="default" w:ascii="Times New Roman" w:hAnsi="Times New Roman" w:eastAsia="黑体" w:cs="Times New Roman"/>
          <w:sz w:val="32"/>
          <w:szCs w:val="32"/>
          <w:highlight w:val="none"/>
        </w:rPr>
      </w:pPr>
      <w:r>
        <w:rPr>
          <w:rFonts w:hint="eastAsia" w:eastAsia="仿宋_GB2312" w:cs="Times New Roman"/>
          <w:sz w:val="32"/>
          <w:szCs w:val="32"/>
          <w:lang w:val="en-US" w:eastAsia="zh-CN"/>
        </w:rPr>
        <w:t>202</w:t>
      </w:r>
      <w:r>
        <w:rPr>
          <w:rFonts w:hint="default" w:eastAsia="仿宋_GB2312" w:cs="Times New Roman"/>
          <w:sz w:val="32"/>
          <w:szCs w:val="32"/>
          <w:lang w:val="en-US" w:eastAsia="zh-CN"/>
        </w:rPr>
        <w:t>4</w:t>
      </w:r>
      <w:r>
        <w:rPr>
          <w:rFonts w:hint="eastAsia" w:eastAsia="仿宋_GB2312" w:cs="Times New Roman"/>
          <w:sz w:val="32"/>
          <w:szCs w:val="32"/>
          <w:lang w:val="en-US" w:eastAsia="zh-CN"/>
        </w:rPr>
        <w:t>年度本部门无社会保险基金预算。</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六、</w:t>
      </w:r>
      <w:r>
        <w:rPr>
          <w:rFonts w:hint="default" w:ascii="Times New Roman" w:hAnsi="Times New Roman" w:eastAsia="黑体" w:cs="Times New Roman"/>
          <w:sz w:val="32"/>
          <w:szCs w:val="32"/>
          <w:highlight w:val="none"/>
        </w:rPr>
        <w:t>部门整体支出绩效情况</w:t>
      </w:r>
    </w:p>
    <w:p>
      <w:pPr>
        <w:keepNext w:val="0"/>
        <w:keepLines w:val="0"/>
        <w:pageBreakBefore w:val="0"/>
        <w:kinsoku/>
        <w:wordWrap/>
        <w:autoSpaceDN/>
        <w:bidi w:val="0"/>
        <w:adjustRightInd/>
        <w:spacing w:line="360" w:lineRule="auto"/>
        <w:ind w:firstLine="640" w:firstLineChars="200"/>
        <w:jc w:val="both"/>
        <w:rPr>
          <w:rFonts w:eastAsia="仿宋_GB2312"/>
          <w:color w:val="000000"/>
          <w:spacing w:val="-6"/>
          <w:sz w:val="32"/>
          <w:szCs w:val="32"/>
        </w:rPr>
      </w:pPr>
      <w:r>
        <w:rPr>
          <w:rFonts w:hint="eastAsia" w:eastAsia="仿宋_GB2312"/>
          <w:color w:val="000000"/>
          <w:sz w:val="32"/>
          <w:szCs w:val="32"/>
          <w:lang w:val="en-US" w:eastAsia="zh-CN"/>
        </w:rPr>
        <w:t>202</w:t>
      </w:r>
      <w:r>
        <w:rPr>
          <w:rFonts w:hint="default" w:eastAsia="仿宋_GB2312"/>
          <w:color w:val="000000"/>
          <w:sz w:val="32"/>
          <w:szCs w:val="32"/>
          <w:lang w:val="en-US" w:eastAsia="zh-CN"/>
        </w:rPr>
        <w:t>4</w:t>
      </w:r>
      <w:r>
        <w:rPr>
          <w:rFonts w:hint="eastAsia" w:eastAsia="仿宋_GB2312"/>
          <w:color w:val="000000"/>
          <w:sz w:val="32"/>
          <w:szCs w:val="32"/>
          <w:lang w:val="en-US" w:eastAsia="zh-CN"/>
        </w:rPr>
        <w:t>年我局切实</w:t>
      </w:r>
      <w:r>
        <w:rPr>
          <w:rFonts w:eastAsia="仿宋_GB2312"/>
          <w:color w:val="000000"/>
          <w:sz w:val="32"/>
          <w:szCs w:val="32"/>
        </w:rPr>
        <w:t>围绕部门职责、行业发展规划，</w:t>
      </w:r>
      <w:r>
        <w:rPr>
          <w:rFonts w:hint="eastAsia" w:eastAsia="仿宋_GB2312"/>
          <w:color w:val="000000"/>
          <w:sz w:val="32"/>
          <w:szCs w:val="32"/>
          <w:lang w:eastAsia="zh-CN"/>
        </w:rPr>
        <w:t>以预算资金管理为主线，从运行成本、管理效率、履职效能、社会效应、可持续发展能力和服务对象满意度等方面，</w:t>
      </w:r>
      <w:r>
        <w:rPr>
          <w:rFonts w:hint="eastAsia" w:ascii="仿宋_GB2312" w:hAnsi="仿宋_GB2312" w:eastAsia="仿宋_GB2312" w:cs="仿宋_GB2312"/>
          <w:color w:val="auto"/>
          <w:kern w:val="0"/>
          <w:sz w:val="32"/>
          <w:szCs w:val="32"/>
          <w:highlight w:val="none"/>
          <w:lang w:val="en-US" w:eastAsia="zh-CN" w:bidi="ar-SA"/>
        </w:rPr>
        <w:t>保持战略定力，卓有成效地开展了大量工作，</w:t>
      </w:r>
      <w:r>
        <w:rPr>
          <w:rFonts w:eastAsia="仿宋_GB2312"/>
          <w:color w:val="000000"/>
          <w:sz w:val="32"/>
          <w:szCs w:val="32"/>
        </w:rPr>
        <w:t>实现</w:t>
      </w:r>
      <w:r>
        <w:rPr>
          <w:rFonts w:hint="eastAsia" w:eastAsia="仿宋_GB2312"/>
          <w:color w:val="000000"/>
          <w:sz w:val="32"/>
          <w:szCs w:val="32"/>
          <w:lang w:eastAsia="zh-CN"/>
        </w:rPr>
        <w:t>了</w:t>
      </w:r>
      <w:r>
        <w:rPr>
          <w:rFonts w:eastAsia="仿宋_GB2312"/>
          <w:color w:val="000000"/>
          <w:sz w:val="32"/>
          <w:szCs w:val="32"/>
        </w:rPr>
        <w:t>产出和取得</w:t>
      </w:r>
      <w:r>
        <w:rPr>
          <w:rFonts w:hint="eastAsia" w:eastAsia="仿宋_GB2312"/>
          <w:color w:val="000000"/>
          <w:sz w:val="32"/>
          <w:szCs w:val="32"/>
          <w:lang w:eastAsia="zh-CN"/>
        </w:rPr>
        <w:t>了</w:t>
      </w:r>
      <w:r>
        <w:rPr>
          <w:rFonts w:eastAsia="仿宋_GB2312"/>
          <w:color w:val="000000"/>
          <w:sz w:val="32"/>
          <w:szCs w:val="32"/>
        </w:rPr>
        <w:t>效益</w:t>
      </w:r>
      <w:r>
        <w:rPr>
          <w:rFonts w:eastAsia="仿宋_GB2312"/>
          <w:color w:val="000000"/>
          <w:spacing w:val="-6"/>
          <w:sz w:val="32"/>
          <w:szCs w:val="32"/>
        </w:rPr>
        <w:t>。</w:t>
      </w:r>
    </w:p>
    <w:p>
      <w:pPr>
        <w:pStyle w:val="2"/>
        <w:numPr>
          <w:ilvl w:val="0"/>
          <w:numId w:val="3"/>
        </w:numPr>
        <w:ind w:firstLine="642" w:firstLineChars="200"/>
        <w:rPr>
          <w:rFonts w:hint="eastAsia" w:ascii="楷体" w:hAnsi="楷体" w:eastAsia="楷体" w:cs="楷体"/>
          <w:b/>
          <w:bCs/>
          <w:i w:val="0"/>
          <w:iCs w:val="0"/>
          <w:caps w:val="0"/>
          <w:color w:val="auto"/>
          <w:spacing w:val="0"/>
          <w:kern w:val="0"/>
          <w:sz w:val="32"/>
          <w:szCs w:val="32"/>
          <w:lang w:val="en-US" w:eastAsia="zh-CN" w:bidi="ar-SA"/>
        </w:rPr>
      </w:pPr>
      <w:r>
        <w:rPr>
          <w:rFonts w:hint="eastAsia" w:ascii="楷体" w:hAnsi="楷体" w:eastAsia="楷体" w:cs="楷体"/>
          <w:b/>
          <w:bCs/>
          <w:i w:val="0"/>
          <w:iCs w:val="0"/>
          <w:caps w:val="0"/>
          <w:color w:val="auto"/>
          <w:spacing w:val="0"/>
          <w:kern w:val="0"/>
          <w:sz w:val="32"/>
          <w:szCs w:val="32"/>
          <w:lang w:val="en-US" w:eastAsia="zh-CN" w:bidi="ar-SA"/>
        </w:rPr>
        <w:t>运行成本方面。</w:t>
      </w:r>
    </w:p>
    <w:p>
      <w:pPr>
        <w:pStyle w:val="3"/>
        <w:numPr>
          <w:ilvl w:val="0"/>
          <w:numId w:val="0"/>
        </w:numPr>
        <w:ind w:firstLine="640" w:firstLineChars="200"/>
        <w:rPr>
          <w:rFonts w:hint="eastAsia" w:eastAsia="仿宋_GB2312" w:cs="Times New Roman"/>
          <w:color w:val="000000"/>
          <w:kern w:val="0"/>
          <w:sz w:val="32"/>
          <w:szCs w:val="32"/>
          <w:lang w:val="en-US" w:eastAsia="zh-CN" w:bidi="ar-SA"/>
        </w:rPr>
      </w:pPr>
      <w:r>
        <w:rPr>
          <w:rFonts w:hint="eastAsia" w:ascii="仿宋" w:hAnsi="仿宋" w:eastAsia="仿宋_GB2312" w:cs="Times New Roman"/>
          <w:color w:val="000000"/>
          <w:kern w:val="0"/>
          <w:sz w:val="32"/>
          <w:szCs w:val="32"/>
          <w:lang w:val="en-US" w:eastAsia="zh-CN" w:bidi="ar-SA"/>
        </w:rPr>
        <w:t>202</w:t>
      </w:r>
      <w:r>
        <w:rPr>
          <w:rFonts w:hint="default" w:eastAsia="仿宋_GB2312" w:cs="Times New Roman"/>
          <w:color w:val="000000"/>
          <w:kern w:val="0"/>
          <w:sz w:val="32"/>
          <w:szCs w:val="32"/>
          <w:lang w:val="en-US" w:eastAsia="zh-CN" w:bidi="ar-SA"/>
        </w:rPr>
        <w:t>4</w:t>
      </w:r>
      <w:r>
        <w:rPr>
          <w:rFonts w:hint="eastAsia" w:ascii="仿宋" w:hAnsi="仿宋" w:eastAsia="仿宋_GB2312" w:cs="Times New Roman"/>
          <w:color w:val="000000"/>
          <w:kern w:val="0"/>
          <w:sz w:val="32"/>
          <w:szCs w:val="32"/>
          <w:lang w:val="en-US" w:eastAsia="zh-CN" w:bidi="ar-SA"/>
        </w:rPr>
        <w:t>年</w:t>
      </w:r>
      <w:r>
        <w:rPr>
          <w:rFonts w:hint="eastAsia" w:eastAsia="仿宋_GB2312" w:cs="Times New Roman"/>
          <w:color w:val="000000"/>
          <w:kern w:val="0"/>
          <w:sz w:val="32"/>
          <w:szCs w:val="32"/>
          <w:lang w:val="en-US" w:eastAsia="zh-CN" w:bidi="ar-SA"/>
        </w:rPr>
        <w:t>我局以运行成本作为整体支出执行的重要依据，从部门整体支出前期、中期、后期着手，加强部门整体成本控制，包括成本预算、成本分析和成本控制等环节，确保运行成本不超出预算，同时达到预期目标。</w:t>
      </w:r>
    </w:p>
    <w:p>
      <w:pPr>
        <w:pStyle w:val="2"/>
        <w:numPr>
          <w:ilvl w:val="0"/>
          <w:numId w:val="3"/>
        </w:numPr>
        <w:ind w:left="0" w:leftChars="0" w:firstLine="642" w:firstLineChars="200"/>
        <w:rPr>
          <w:rFonts w:hint="eastAsia" w:ascii="楷体" w:hAnsi="楷体" w:eastAsia="楷体" w:cs="楷体"/>
          <w:b/>
          <w:bCs/>
          <w:i w:val="0"/>
          <w:iCs w:val="0"/>
          <w:caps w:val="0"/>
          <w:color w:val="auto"/>
          <w:spacing w:val="0"/>
          <w:kern w:val="0"/>
          <w:sz w:val="32"/>
          <w:szCs w:val="32"/>
          <w:lang w:val="en-US" w:eastAsia="zh-CN" w:bidi="ar-SA"/>
        </w:rPr>
      </w:pPr>
      <w:r>
        <w:rPr>
          <w:rFonts w:hint="eastAsia" w:ascii="楷体" w:hAnsi="楷体" w:eastAsia="楷体" w:cs="楷体"/>
          <w:b/>
          <w:bCs/>
          <w:i w:val="0"/>
          <w:iCs w:val="0"/>
          <w:caps w:val="0"/>
          <w:color w:val="auto"/>
          <w:spacing w:val="0"/>
          <w:kern w:val="0"/>
          <w:sz w:val="32"/>
          <w:szCs w:val="32"/>
          <w:lang w:val="en-US" w:eastAsia="zh-CN" w:bidi="ar-SA"/>
        </w:rPr>
        <w:t>管理效率方面</w:t>
      </w:r>
    </w:p>
    <w:p>
      <w:pPr>
        <w:pStyle w:val="3"/>
        <w:numPr>
          <w:ilvl w:val="0"/>
          <w:numId w:val="0"/>
        </w:numPr>
        <w:ind w:firstLine="640" w:firstLineChars="200"/>
        <w:rPr>
          <w:rFonts w:hint="eastAsia" w:eastAsia="仿宋_GB2312" w:cs="Times New Roman"/>
          <w:color w:val="000000"/>
          <w:kern w:val="0"/>
          <w:sz w:val="32"/>
          <w:szCs w:val="32"/>
          <w:lang w:val="en-US" w:eastAsia="zh-CN" w:bidi="ar-SA"/>
        </w:rPr>
      </w:pPr>
      <w:r>
        <w:rPr>
          <w:rFonts w:hint="eastAsia" w:eastAsia="仿宋_GB2312" w:cs="Times New Roman"/>
          <w:color w:val="000000"/>
          <w:kern w:val="0"/>
          <w:sz w:val="32"/>
          <w:szCs w:val="32"/>
          <w:lang w:val="en-US" w:eastAsia="zh-CN" w:bidi="ar-SA"/>
        </w:rPr>
        <w:t>202</w:t>
      </w:r>
      <w:r>
        <w:rPr>
          <w:rFonts w:hint="default" w:eastAsia="仿宋_GB2312" w:cs="Times New Roman"/>
          <w:color w:val="000000"/>
          <w:kern w:val="0"/>
          <w:sz w:val="32"/>
          <w:szCs w:val="32"/>
          <w:lang w:val="en-US" w:eastAsia="zh-CN" w:bidi="ar-SA"/>
        </w:rPr>
        <w:t>4</w:t>
      </w:r>
      <w:r>
        <w:rPr>
          <w:rFonts w:hint="eastAsia" w:eastAsia="仿宋_GB2312" w:cs="Times New Roman"/>
          <w:color w:val="000000"/>
          <w:kern w:val="0"/>
          <w:sz w:val="32"/>
          <w:szCs w:val="32"/>
          <w:lang w:val="en-US" w:eastAsia="zh-CN" w:bidi="ar-SA"/>
        </w:rPr>
        <w:t>年我局不仅重视成本的控制，同时更加重视由于成本的投入导致部门整体绩效的改进，加强各部门的整体联动，整体合作，采用计划、组织、领导、激励、控制等系列手段降低管理总成本，进一步提高管理效率。</w:t>
      </w:r>
    </w:p>
    <w:p>
      <w:pPr>
        <w:keepNext w:val="0"/>
        <w:keepLines w:val="0"/>
        <w:pageBreakBefore w:val="0"/>
        <w:kinsoku/>
        <w:wordWrap/>
        <w:topLinePunct w:val="0"/>
        <w:autoSpaceDE/>
        <w:autoSpaceDN/>
        <w:bidi w:val="0"/>
        <w:adjustRightInd/>
        <w:snapToGrid/>
        <w:spacing w:line="600" w:lineRule="exact"/>
        <w:ind w:firstLine="640" w:firstLineChars="200"/>
        <w:jc w:val="both"/>
        <w:textAlignment w:val="auto"/>
        <w:rPr>
          <w:rFonts w:hint="default"/>
          <w:lang w:val="en-US" w:eastAsia="zh-CN"/>
        </w:rPr>
      </w:pPr>
      <w:r>
        <w:rPr>
          <w:rFonts w:hint="eastAsia" w:ascii="仿宋" w:hAnsi="仿宋" w:eastAsia="仿宋_GB2312" w:cs="Times New Roman"/>
          <w:color w:val="000000"/>
          <w:kern w:val="0"/>
          <w:sz w:val="32"/>
          <w:szCs w:val="32"/>
          <w:lang w:val="en-US" w:eastAsia="zh-CN" w:bidi="ar-SA"/>
        </w:rPr>
        <w:t xml:space="preserve"> </w:t>
      </w:r>
      <w:r>
        <w:rPr>
          <w:rFonts w:hint="default" w:ascii="仿宋" w:hAnsi="仿宋" w:eastAsia="仿宋_GB2312" w:cs="Times New Roman"/>
          <w:color w:val="000000"/>
          <w:kern w:val="0"/>
          <w:sz w:val="32"/>
          <w:szCs w:val="32"/>
          <w:lang w:val="en-US" w:eastAsia="zh-CN" w:bidi="ar-SA"/>
        </w:rPr>
        <w:t>2024</w:t>
      </w:r>
      <w:r>
        <w:rPr>
          <w:rFonts w:hint="eastAsia" w:ascii="仿宋" w:hAnsi="仿宋" w:eastAsia="仿宋_GB2312" w:cs="Times New Roman"/>
          <w:color w:val="000000"/>
          <w:kern w:val="0"/>
          <w:sz w:val="32"/>
          <w:szCs w:val="32"/>
          <w:lang w:val="en-US" w:eastAsia="zh-CN" w:bidi="ar-SA"/>
        </w:rPr>
        <w:t>年，累计工</w:t>
      </w:r>
      <w:r>
        <w:rPr>
          <w:rFonts w:hint="eastAsia" w:ascii="仿宋_GB2312" w:hAnsi="仿宋_GB2312" w:eastAsia="仿宋_GB2312" w:cs="仿宋_GB2312"/>
          <w:color w:val="auto"/>
          <w:sz w:val="32"/>
          <w:szCs w:val="32"/>
          <w:lang w:val="en-US" w:eastAsia="zh-CN"/>
        </w:rPr>
        <w:t>业用电量107亿千瓦时，增长5.46%；累计完成工业税收160.7亿元，增长1.7%；新增规模工业企业174家，三项指标均排名全省第2。实现规工增加值增速6.7%；百亿企业达到4家。中小企业特色产业集群培育、</w:t>
      </w:r>
      <w:r>
        <w:rPr>
          <w:rFonts w:hint="default" w:ascii="仿宋_GB2312" w:hAnsi="仿宋_GB2312" w:eastAsia="仿宋_GB2312" w:cs="仿宋_GB2312"/>
          <w:b w:val="0"/>
          <w:bCs w:val="0"/>
          <w:kern w:val="0"/>
          <w:sz w:val="32"/>
          <w:szCs w:val="32"/>
          <w:lang w:val="en-US" w:eastAsia="zh-CN" w:bidi="ar"/>
        </w:rPr>
        <w:t>国家级绿色园区</w:t>
      </w:r>
      <w:r>
        <w:rPr>
          <w:rFonts w:hint="eastAsia" w:ascii="仿宋_GB2312" w:hAnsi="仿宋_GB2312" w:eastAsia="仿宋_GB2312" w:cs="仿宋_GB2312"/>
          <w:b w:val="0"/>
          <w:bCs w:val="0"/>
          <w:kern w:val="0"/>
          <w:sz w:val="32"/>
          <w:szCs w:val="32"/>
          <w:lang w:val="en-US" w:eastAsia="zh-CN" w:bidi="ar"/>
        </w:rPr>
        <w:t>创建</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kern w:val="0"/>
          <w:sz w:val="32"/>
          <w:szCs w:val="32"/>
        </w:rPr>
        <w:t>指标位居全省前列，充分发挥了工业“压舱石”作用。</w:t>
      </w:r>
    </w:p>
    <w:p>
      <w:pPr>
        <w:pStyle w:val="2"/>
        <w:numPr>
          <w:ilvl w:val="0"/>
          <w:numId w:val="3"/>
        </w:numPr>
        <w:ind w:firstLine="642" w:firstLineChars="200"/>
        <w:rPr>
          <w:rFonts w:hint="eastAsia" w:ascii="楷体" w:hAnsi="楷体" w:eastAsia="楷体" w:cs="楷体"/>
          <w:b/>
          <w:bCs/>
          <w:i w:val="0"/>
          <w:iCs w:val="0"/>
          <w:caps w:val="0"/>
          <w:color w:val="auto"/>
          <w:spacing w:val="0"/>
          <w:kern w:val="0"/>
          <w:sz w:val="32"/>
          <w:szCs w:val="32"/>
          <w:lang w:val="en-US" w:eastAsia="zh-CN" w:bidi="ar-SA"/>
        </w:rPr>
      </w:pPr>
      <w:r>
        <w:rPr>
          <w:rFonts w:hint="eastAsia" w:ascii="楷体" w:hAnsi="楷体" w:eastAsia="楷体" w:cs="楷体"/>
          <w:b/>
          <w:bCs/>
          <w:i w:val="0"/>
          <w:iCs w:val="0"/>
          <w:caps w:val="0"/>
          <w:color w:val="auto"/>
          <w:spacing w:val="0"/>
          <w:kern w:val="0"/>
          <w:sz w:val="32"/>
          <w:szCs w:val="32"/>
          <w:lang w:val="en-US" w:eastAsia="zh-CN" w:bidi="ar-SA"/>
        </w:rPr>
        <w:t>履职效能方面</w:t>
      </w:r>
    </w:p>
    <w:p>
      <w:pPr>
        <w:keepNext w:val="0"/>
        <w:keepLines w:val="0"/>
        <w:pageBreakBefore w:val="0"/>
        <w:widowControl/>
        <w:suppressLineNumbers w:val="0"/>
        <w:kinsoku/>
        <w:wordWrap/>
        <w:overflowPunct/>
        <w:topLinePunct w:val="0"/>
        <w:autoSpaceDE/>
        <w:autoSpaceDN/>
        <w:bidi w:val="0"/>
        <w:adjustRightInd/>
        <w:spacing w:line="240" w:lineRule="auto"/>
        <w:ind w:firstLine="640" w:firstLineChars="200"/>
        <w:jc w:val="both"/>
        <w:textAlignment w:val="auto"/>
        <w:rPr>
          <w:rFonts w:hint="eastAsia" w:ascii="仿宋_GB2312" w:hAnsi="仿宋_GB2312" w:eastAsia="仿宋_GB2312" w:cs="仿宋_GB2312"/>
          <w:b w:val="0"/>
          <w:bCs w:val="0"/>
          <w:color w:val="auto"/>
          <w:kern w:val="0"/>
          <w:sz w:val="32"/>
          <w:szCs w:val="32"/>
          <w:lang w:val="en-US" w:eastAsia="zh-CN" w:bidi="ar"/>
        </w:rPr>
      </w:pPr>
      <w:r>
        <w:rPr>
          <w:rFonts w:hint="eastAsia" w:ascii="仿宋_GB2312" w:hAnsi="仿宋_GB2312" w:eastAsia="仿宋_GB2312" w:cs="仿宋_GB2312"/>
          <w:b w:val="0"/>
          <w:bCs w:val="0"/>
          <w:color w:val="auto"/>
          <w:kern w:val="0"/>
          <w:sz w:val="32"/>
          <w:szCs w:val="32"/>
          <w:lang w:val="en-US" w:eastAsia="zh-CN" w:bidi="ar"/>
        </w:rPr>
        <w:t>按照市委、市政府《关于加快建设“1+3+X”现代化产业体系的实施意见》要求，组建了现代石化、先进装备制造、纺织服装等产业专班，推动出台《岳阳市加快推进制造业高质量发展实施方案（2024-2026年）》，提出了制造业高质量发展的5个融合、6个重点、7条路径，进一步明确了“1+3+X”现代化产业体系建设的目标、责任和路径。撰写9篇高质量产业发展调研报告，得到市委市政府主要领导的批示肯定。</w:t>
      </w:r>
    </w:p>
    <w:p>
      <w:pPr>
        <w:keepNext w:val="0"/>
        <w:keepLines w:val="0"/>
        <w:pageBreakBefore w:val="0"/>
        <w:widowControl/>
        <w:suppressLineNumbers w:val="0"/>
        <w:kinsoku/>
        <w:wordWrap/>
        <w:overflowPunct/>
        <w:topLinePunct w:val="0"/>
        <w:autoSpaceDE/>
        <w:autoSpaceDN/>
        <w:bidi w:val="0"/>
        <w:adjustRightInd/>
        <w:spacing w:line="240" w:lineRule="auto"/>
        <w:ind w:firstLine="640" w:firstLineChars="200"/>
        <w:jc w:val="both"/>
        <w:textAlignment w:val="auto"/>
        <w:rPr>
          <w:rFonts w:hint="eastAsia" w:ascii="仿宋_GB2312" w:hAnsi="仿宋_GB2312" w:eastAsia="仿宋_GB2312" w:cs="仿宋_GB2312"/>
          <w:b w:val="0"/>
          <w:bCs w:val="0"/>
          <w:color w:val="auto"/>
          <w:kern w:val="0"/>
          <w:sz w:val="32"/>
          <w:szCs w:val="32"/>
          <w:lang w:val="en-US" w:eastAsia="zh-CN" w:bidi="ar"/>
        </w:rPr>
      </w:pPr>
      <w:r>
        <w:rPr>
          <w:rFonts w:hint="eastAsia" w:ascii="仿宋_GB2312" w:hAnsi="仿宋_GB2312" w:eastAsia="仿宋_GB2312" w:cs="仿宋_GB2312"/>
          <w:b w:val="0"/>
          <w:bCs w:val="0"/>
          <w:color w:val="auto"/>
          <w:kern w:val="0"/>
          <w:sz w:val="32"/>
          <w:szCs w:val="32"/>
          <w:lang w:val="en-US" w:eastAsia="zh-CN" w:bidi="ar"/>
        </w:rPr>
        <w:t>抓好制造业“三品”升级，累计打造9家省级原材料“三品”标杆企业、10家省级消费品“三品”标杆企业，新增省级制造业质量标杆4家，8家企业完成工信部质量管理能力评价，实现“品种丰富度”“品质满意度”“品牌认可度”明显提升。</w:t>
      </w:r>
    </w:p>
    <w:p>
      <w:pPr>
        <w:pStyle w:val="2"/>
        <w:numPr>
          <w:ilvl w:val="0"/>
          <w:numId w:val="3"/>
        </w:numPr>
        <w:ind w:firstLine="642" w:firstLineChars="200"/>
        <w:rPr>
          <w:rFonts w:hint="default" w:ascii="楷体" w:hAnsi="楷体" w:eastAsia="楷体" w:cs="楷体"/>
          <w:b/>
          <w:bCs/>
          <w:i w:val="0"/>
          <w:iCs w:val="0"/>
          <w:caps w:val="0"/>
          <w:color w:val="auto"/>
          <w:spacing w:val="0"/>
          <w:kern w:val="0"/>
          <w:sz w:val="32"/>
          <w:szCs w:val="32"/>
          <w:lang w:val="en-US" w:eastAsia="zh-CN" w:bidi="ar-SA"/>
        </w:rPr>
      </w:pPr>
      <w:r>
        <w:rPr>
          <w:rFonts w:hint="eastAsia" w:ascii="楷体" w:hAnsi="楷体" w:eastAsia="楷体" w:cs="楷体"/>
          <w:b/>
          <w:bCs/>
          <w:i w:val="0"/>
          <w:iCs w:val="0"/>
          <w:caps w:val="0"/>
          <w:color w:val="auto"/>
          <w:spacing w:val="0"/>
          <w:kern w:val="0"/>
          <w:sz w:val="32"/>
          <w:szCs w:val="32"/>
          <w:lang w:val="en-US" w:eastAsia="zh-CN" w:bidi="ar-SA"/>
        </w:rPr>
        <w:t>社会效应方面</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600" w:lineRule="exact"/>
        <w:ind w:leftChars="0" w:firstLine="640" w:firstLineChars="200"/>
        <w:jc w:val="both"/>
        <w:textAlignment w:val="auto"/>
        <w:rPr>
          <w:rFonts w:hint="eastAsia" w:ascii="楷体" w:hAnsi="楷体" w:eastAsia="楷体" w:cs="楷体"/>
          <w:b/>
          <w:bCs/>
          <w:color w:val="auto"/>
          <w:sz w:val="32"/>
          <w:szCs w:val="32"/>
          <w:lang w:val="en-US" w:eastAsia="zh-CN"/>
        </w:rPr>
      </w:pPr>
      <w:r>
        <w:rPr>
          <w:rFonts w:hint="eastAsia" w:ascii="仿宋_GB2312" w:hAnsi="仿宋_GB2312" w:eastAsia="仿宋_GB2312" w:cs="仿宋_GB2312"/>
          <w:color w:val="auto"/>
          <w:sz w:val="32"/>
          <w:szCs w:val="32"/>
          <w:lang w:val="en-US" w:eastAsia="zh-CN"/>
        </w:rPr>
        <w:t>“岳阳市聚焦绿色低碳 助力转型升级”案例入选工信部2024年城市制造业高质量发展案例；我市成功</w:t>
      </w:r>
      <w:r>
        <w:rPr>
          <w:rFonts w:hint="eastAsia" w:ascii="仿宋_GB2312" w:hAnsi="仿宋_GB2312" w:eastAsia="仿宋_GB2312" w:cs="仿宋_GB2312"/>
          <w:b w:val="0"/>
          <w:bCs w:val="0"/>
          <w:kern w:val="0"/>
          <w:sz w:val="32"/>
          <w:szCs w:val="32"/>
          <w:lang w:val="en-US" w:eastAsia="zh-CN" w:bidi="ar"/>
        </w:rPr>
        <w:t>获批全国北斗规模应用试点城市；</w:t>
      </w:r>
      <w:r>
        <w:rPr>
          <w:rFonts w:hint="eastAsia" w:ascii="仿宋_GB2312" w:hAnsi="仿宋_GB2312" w:eastAsia="仿宋_GB2312" w:cs="仿宋_GB2312"/>
          <w:color w:val="auto"/>
          <w:sz w:val="32"/>
          <w:szCs w:val="32"/>
          <w:lang w:val="en-US" w:eastAsia="zh-CN"/>
        </w:rPr>
        <w:t>推动“两化融合”“两业共融”，实施“智赋万企”行动获得省政府大抓落实工作激励，“实施创新提升行动”荣获省政府表扬通报。</w:t>
      </w:r>
    </w:p>
    <w:p>
      <w:pPr>
        <w:pStyle w:val="2"/>
        <w:numPr>
          <w:ilvl w:val="0"/>
          <w:numId w:val="3"/>
        </w:numPr>
        <w:ind w:firstLine="642" w:firstLineChars="200"/>
        <w:rPr>
          <w:rFonts w:hint="eastAsia" w:ascii="楷体" w:hAnsi="楷体" w:eastAsia="楷体" w:cs="楷体"/>
          <w:b/>
          <w:bCs/>
          <w:i w:val="0"/>
          <w:iCs w:val="0"/>
          <w:caps w:val="0"/>
          <w:color w:val="auto"/>
          <w:spacing w:val="0"/>
          <w:kern w:val="0"/>
          <w:sz w:val="32"/>
          <w:szCs w:val="32"/>
          <w:lang w:val="en-US" w:eastAsia="zh-CN" w:bidi="ar-SA"/>
        </w:rPr>
      </w:pPr>
      <w:r>
        <w:rPr>
          <w:rFonts w:hint="eastAsia" w:ascii="楷体" w:hAnsi="楷体" w:eastAsia="楷体" w:cs="楷体"/>
          <w:b/>
          <w:bCs/>
          <w:i w:val="0"/>
          <w:iCs w:val="0"/>
          <w:caps w:val="0"/>
          <w:color w:val="auto"/>
          <w:spacing w:val="0"/>
          <w:kern w:val="0"/>
          <w:sz w:val="32"/>
          <w:szCs w:val="32"/>
          <w:lang w:val="en-US" w:eastAsia="zh-CN" w:bidi="ar-SA"/>
        </w:rPr>
        <w:t>可持续发展能力方面</w:t>
      </w:r>
    </w:p>
    <w:p>
      <w:pPr>
        <w:keepNext w:val="0"/>
        <w:keepLines w:val="0"/>
        <w:pageBreakBefore w:val="0"/>
        <w:kinsoku/>
        <w:wordWrap/>
        <w:topLinePunct w:val="0"/>
        <w:autoSpaceDE/>
        <w:autoSpaceDN/>
        <w:bidi w:val="0"/>
        <w:adjustRightInd/>
        <w:snapToGrid/>
        <w:spacing w:line="600" w:lineRule="exact"/>
        <w:ind w:firstLine="642" w:firstLineChars="200"/>
        <w:jc w:val="both"/>
        <w:textAlignment w:val="auto"/>
        <w:rPr>
          <w:rFonts w:hint="eastAsia" w:ascii="仿宋_GB2312" w:hAnsi="仿宋_GB2312" w:eastAsia="仿宋_GB2312" w:cs="仿宋_GB2312"/>
          <w:b w:val="0"/>
          <w:bCs w:val="0"/>
          <w:color w:val="auto"/>
          <w:kern w:val="0"/>
          <w:sz w:val="32"/>
          <w:szCs w:val="32"/>
          <w:lang w:val="en-US" w:eastAsia="zh-CN" w:bidi="ar"/>
        </w:rPr>
      </w:pPr>
      <w:r>
        <w:rPr>
          <w:rFonts w:hint="eastAsia" w:ascii="仿宋_GB2312" w:hAnsi="仿宋_GB2312" w:eastAsia="仿宋_GB2312" w:cs="仿宋_GB2312"/>
          <w:b/>
          <w:bCs/>
          <w:color w:val="auto"/>
          <w:kern w:val="0"/>
          <w:sz w:val="32"/>
          <w:szCs w:val="32"/>
          <w:lang w:val="en-US" w:eastAsia="zh-CN" w:bidi="ar"/>
        </w:rPr>
        <w:t>一是全力打造现代石化产业为全省万亿产业助力。</w:t>
      </w:r>
      <w:r>
        <w:rPr>
          <w:rFonts w:hint="eastAsia" w:ascii="仿宋_GB2312" w:hAnsi="仿宋_GB2312" w:eastAsia="仿宋_GB2312" w:cs="仿宋_GB2312"/>
          <w:b w:val="0"/>
          <w:bCs w:val="0"/>
          <w:color w:val="auto"/>
          <w:kern w:val="0"/>
          <w:sz w:val="32"/>
          <w:szCs w:val="32"/>
          <w:lang w:val="en-US" w:eastAsia="zh-CN" w:bidi="ar"/>
        </w:rPr>
        <w:t>指导园区编制并完善了《岳阳现代石化万亿产业发展规划》等规划文件，以高水平规划引领高质量发展。定期调度现代石化产业链招商项目情况，在链长带领下多次赴天津、榆林、广东等地开展招商对接活动，2024年我市现代石化产业链新签约项目71个，签约投资额262亿元，新开工项目68个，已完成投资额51亿元。高频次调度推进乙烯炼化一体化项目建设进度，项目主场区已完成场地平整，向湖南石化移交项目用地。己内酰胺装置已双线全流程贯通开车，日产量突破设计值。</w:t>
      </w:r>
      <w:r>
        <w:rPr>
          <w:rFonts w:hint="eastAsia" w:ascii="仿宋_GB2312" w:hAnsi="仿宋_GB2312" w:eastAsia="仿宋_GB2312" w:cs="仿宋_GB2312"/>
          <w:b/>
          <w:bCs/>
          <w:color w:val="auto"/>
          <w:kern w:val="0"/>
          <w:sz w:val="32"/>
          <w:szCs w:val="32"/>
          <w:lang w:val="en-US" w:eastAsia="zh-CN" w:bidi="ar"/>
        </w:rPr>
        <w:t>二是全力打造特色产业集群为县域经济赋能。</w:t>
      </w:r>
      <w:r>
        <w:rPr>
          <w:rFonts w:hint="eastAsia" w:ascii="仿宋_GB2312" w:hAnsi="仿宋_GB2312" w:eastAsia="仿宋_GB2312" w:cs="仿宋_GB2312"/>
          <w:b w:val="0"/>
          <w:bCs w:val="0"/>
          <w:color w:val="auto"/>
          <w:kern w:val="0"/>
          <w:sz w:val="32"/>
          <w:szCs w:val="32"/>
          <w:lang w:val="en-US" w:eastAsia="zh-CN" w:bidi="ar"/>
        </w:rPr>
        <w:t>明确并坚持国家级园区“两主一特”、省级园区“一主一特”规划要求，推进云溪炼化催化材料、华容棉纺织制造等9个特色产业集群建设，支撑县域工业高质量发展。</w:t>
      </w:r>
    </w:p>
    <w:p>
      <w:pPr>
        <w:pStyle w:val="2"/>
        <w:numPr>
          <w:ilvl w:val="0"/>
          <w:numId w:val="3"/>
        </w:numPr>
        <w:ind w:firstLine="642" w:firstLineChars="200"/>
        <w:rPr>
          <w:rFonts w:hint="default" w:ascii="楷体" w:hAnsi="楷体" w:eastAsia="楷体" w:cs="楷体"/>
          <w:b/>
          <w:bCs/>
          <w:i w:val="0"/>
          <w:iCs w:val="0"/>
          <w:caps w:val="0"/>
          <w:color w:val="auto"/>
          <w:spacing w:val="0"/>
          <w:kern w:val="0"/>
          <w:sz w:val="32"/>
          <w:szCs w:val="32"/>
          <w:lang w:val="en-US" w:eastAsia="zh-CN" w:bidi="ar-SA"/>
        </w:rPr>
      </w:pPr>
      <w:r>
        <w:rPr>
          <w:rFonts w:hint="eastAsia" w:ascii="楷体" w:hAnsi="楷体" w:eastAsia="楷体" w:cs="楷体"/>
          <w:b/>
          <w:bCs/>
          <w:i w:val="0"/>
          <w:iCs w:val="0"/>
          <w:caps w:val="0"/>
          <w:color w:val="auto"/>
          <w:spacing w:val="0"/>
          <w:kern w:val="0"/>
          <w:sz w:val="32"/>
          <w:szCs w:val="32"/>
          <w:lang w:val="en-US" w:eastAsia="zh-CN" w:bidi="ar-SA"/>
        </w:rPr>
        <w:t>服务对象满意度方面</w:t>
      </w:r>
    </w:p>
    <w:p>
      <w:pPr>
        <w:keepNext w:val="0"/>
        <w:keepLines w:val="0"/>
        <w:pageBreakBefore w:val="0"/>
        <w:kinsoku/>
        <w:wordWrap/>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Times New Roman"/>
          <w:color w:val="auto"/>
          <w:sz w:val="32"/>
          <w:szCs w:val="32"/>
          <w:lang w:val="en-US" w:eastAsia="zh-CN"/>
        </w:rPr>
      </w:pPr>
      <w:r>
        <w:rPr>
          <w:rFonts w:hint="eastAsia" w:ascii="仿宋_GB2312" w:hAnsi="仿宋_GB2312" w:eastAsia="仿宋_GB2312" w:cs="Times New Roman"/>
          <w:color w:val="auto"/>
          <w:sz w:val="32"/>
          <w:szCs w:val="32"/>
          <w:lang w:val="en-US" w:eastAsia="zh-CN"/>
        </w:rPr>
        <w:t>我局始终以服务企业为己任，组织志愿者参加“两重”“两新”送解优专项行动，积极开展“党建引领、一起益企”系列活动，深入企业、园区、产业链、产业集群将政策送到手、培训送上门、服务送进心。全市工信系统共向上争取资金1.58亿元，排名全省第3，最大程度将“政策含金量”转化为发展的“真金白银”。</w:t>
      </w:r>
    </w:p>
    <w:p>
      <w:pPr>
        <w:pStyle w:val="10"/>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七、</w:t>
      </w:r>
      <w:r>
        <w:rPr>
          <w:rFonts w:hint="default" w:ascii="Times New Roman" w:hAnsi="Times New Roman" w:eastAsia="黑体" w:cs="Times New Roman"/>
          <w:sz w:val="32"/>
          <w:szCs w:val="32"/>
          <w:highlight w:val="none"/>
        </w:rPr>
        <w:t>存在的问题及原因分析</w:t>
      </w:r>
    </w:p>
    <w:p>
      <w:pPr>
        <w:spacing w:line="360" w:lineRule="auto"/>
        <w:ind w:firstLine="640" w:firstLineChars="200"/>
        <w:rPr>
          <w:rFonts w:hint="eastAsia" w:eastAsia="仿宋_GB2312" w:cs="Times New Roman"/>
          <w:bCs w:val="0"/>
          <w:kern w:val="2"/>
          <w:sz w:val="32"/>
          <w:szCs w:val="32"/>
          <w:lang w:val="en-US" w:eastAsia="zh-CN" w:bidi="ar-SA"/>
        </w:rPr>
      </w:pPr>
      <w:r>
        <w:rPr>
          <w:rFonts w:hint="eastAsia" w:ascii="仿宋_GB2312" w:hAnsi="仿宋_GB2312" w:eastAsia="仿宋_GB2312" w:cs="仿宋_GB2312"/>
          <w:bCs w:val="0"/>
          <w:kern w:val="0"/>
          <w:sz w:val="32"/>
          <w:szCs w:val="32"/>
          <w:lang w:val="en-US" w:eastAsia="zh-CN" w:bidi="ar-SA"/>
        </w:rPr>
        <w:t>1、绩效项目编制不够精细。通过这几年绩效项</w:t>
      </w:r>
      <w:r>
        <w:rPr>
          <w:rFonts w:hint="eastAsia" w:eastAsia="仿宋_GB2312" w:cs="Times New Roman"/>
          <w:bCs w:val="0"/>
          <w:kern w:val="2"/>
          <w:sz w:val="32"/>
          <w:szCs w:val="32"/>
          <w:lang w:val="en-US" w:eastAsia="zh-CN" w:bidi="ar-SA"/>
        </w:rPr>
        <w:t>目申报，编制能力有所提高，但仍存在理解不深研究不透，精细度不够情况。</w:t>
      </w:r>
    </w:p>
    <w:p>
      <w:pPr>
        <w:numPr>
          <w:ilvl w:val="0"/>
          <w:numId w:val="4"/>
        </w:numPr>
        <w:spacing w:line="360" w:lineRule="auto"/>
        <w:ind w:firstLine="640" w:firstLineChars="200"/>
        <w:rPr>
          <w:rFonts w:hint="eastAsia" w:eastAsia="仿宋_GB2312" w:cs="Times New Roman"/>
          <w:bCs w:val="0"/>
          <w:kern w:val="2"/>
          <w:sz w:val="32"/>
          <w:szCs w:val="32"/>
          <w:lang w:val="en-US" w:eastAsia="zh-CN" w:bidi="ar-SA"/>
        </w:rPr>
      </w:pPr>
      <w:r>
        <w:rPr>
          <w:rFonts w:hint="eastAsia" w:eastAsia="仿宋_GB2312" w:cs="Times New Roman"/>
          <w:bCs w:val="0"/>
          <w:kern w:val="2"/>
          <w:sz w:val="32"/>
          <w:szCs w:val="32"/>
          <w:lang w:val="en-US" w:eastAsia="zh-CN" w:bidi="ar-SA"/>
        </w:rPr>
        <w:t>资产和财务管理有待提升。我局资产管理由办公室管理，财务管理由财务实施，这样可以达到相互监督相互促进管理能力，但仍需进一步细分管理职责，提升管理能力。</w:t>
      </w:r>
    </w:p>
    <w:p>
      <w:pPr>
        <w:keepNext w:val="0"/>
        <w:keepLines w:val="0"/>
        <w:pageBreakBefore w:val="0"/>
        <w:widowControl/>
        <w:numPr>
          <w:ilvl w:val="0"/>
          <w:numId w:val="4"/>
        </w:numPr>
        <w:kinsoku/>
        <w:wordWrap/>
        <w:overflowPunct/>
        <w:topLinePunct w:val="0"/>
        <w:autoSpaceDE/>
        <w:autoSpaceDN/>
        <w:bidi w:val="0"/>
        <w:adjustRightInd/>
        <w:snapToGrid/>
        <w:spacing w:line="640" w:lineRule="exact"/>
        <w:ind w:left="0" w:leftChars="0" w:firstLine="640" w:firstLineChars="200"/>
        <w:jc w:val="both"/>
        <w:textAlignment w:val="auto"/>
        <w:rPr>
          <w:rFonts w:hint="eastAsia" w:eastAsia="仿宋_GB2312" w:cs="Times New Roman"/>
          <w:bCs w:val="0"/>
          <w:kern w:val="2"/>
          <w:sz w:val="32"/>
          <w:szCs w:val="32"/>
          <w:lang w:val="en-US" w:eastAsia="zh-CN" w:bidi="ar-SA"/>
        </w:rPr>
      </w:pPr>
      <w:r>
        <w:rPr>
          <w:rFonts w:hint="eastAsia" w:eastAsia="仿宋_GB2312" w:cs="Times New Roman"/>
          <w:bCs w:val="0"/>
          <w:kern w:val="2"/>
          <w:sz w:val="32"/>
          <w:szCs w:val="32"/>
          <w:lang w:val="en-US" w:eastAsia="zh-CN" w:bidi="ar-SA"/>
        </w:rPr>
        <w:t>政府采购预算不精准。政府采购预算编制较为粗犷，在政府采购的实际操作过程仍有部分环节不够精准，操作不到位，需在以后的工作中进一步加强。</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eastAsia="仿宋_GB2312" w:cs="Times New Roman"/>
          <w:bCs w:val="0"/>
          <w:kern w:val="2"/>
          <w:sz w:val="32"/>
          <w:szCs w:val="32"/>
          <w:lang w:val="en-US" w:eastAsia="zh-CN" w:bidi="ar-SA"/>
        </w:rPr>
        <w:t>4、部分预算支出偏离绩效目标。由于财政资金日益紧张，项目实施进程完成申报后，部分项目资金拨付延迟，造成当年支付率有所下降。</w:t>
      </w:r>
    </w:p>
    <w:p>
      <w:pPr>
        <w:keepNext w:val="0"/>
        <w:keepLines w:val="0"/>
        <w:pageBreakBefore w:val="0"/>
        <w:widowControl/>
        <w:numPr>
          <w:ilvl w:val="0"/>
          <w:numId w:val="5"/>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spacing w:line="360" w:lineRule="auto"/>
        <w:ind w:firstLine="560" w:firstLineChars="200"/>
        <w:rPr>
          <w:rFonts w:hint="eastAsia" w:eastAsia="仿宋_GB2312" w:cs="Times New Roman"/>
          <w:bCs w:val="0"/>
          <w:kern w:val="2"/>
          <w:sz w:val="32"/>
          <w:szCs w:val="32"/>
          <w:lang w:val="en-US" w:eastAsia="zh-CN" w:bidi="ar-SA"/>
        </w:rPr>
      </w:pPr>
      <w:bookmarkStart w:id="0" w:name="_GoBack"/>
      <w:r>
        <w:rPr>
          <w:rFonts w:hint="eastAsia"/>
          <w:lang w:val="en-US" w:eastAsia="zh-CN"/>
        </w:rPr>
        <w:t xml:space="preserve"> </w:t>
      </w:r>
      <w:r>
        <w:rPr>
          <w:rFonts w:hint="default" w:ascii="Times New Roman" w:hAnsi="Times New Roman" w:eastAsia="仿宋_GB2312" w:cs="Times New Roman"/>
          <w:bCs w:val="0"/>
          <w:kern w:val="2"/>
          <w:sz w:val="32"/>
          <w:szCs w:val="32"/>
          <w:lang w:val="en-US" w:eastAsia="zh-CN" w:bidi="ar-SA"/>
        </w:rPr>
        <w:t>一是进一步加强预算</w:t>
      </w:r>
      <w:r>
        <w:rPr>
          <w:rFonts w:hint="eastAsia" w:eastAsia="仿宋_GB2312" w:cs="Times New Roman"/>
          <w:bCs w:val="0"/>
          <w:kern w:val="2"/>
          <w:sz w:val="32"/>
          <w:szCs w:val="32"/>
          <w:lang w:val="en-US" w:eastAsia="zh-CN" w:bidi="ar-SA"/>
        </w:rPr>
        <w:t>绩效</w:t>
      </w:r>
      <w:r>
        <w:rPr>
          <w:rFonts w:hint="default" w:ascii="Times New Roman" w:hAnsi="Times New Roman" w:eastAsia="仿宋_GB2312" w:cs="Times New Roman"/>
          <w:bCs w:val="0"/>
          <w:kern w:val="2"/>
          <w:sz w:val="32"/>
          <w:szCs w:val="32"/>
          <w:lang w:val="en-US" w:eastAsia="zh-CN" w:bidi="ar-SA"/>
        </w:rPr>
        <w:t>意识，按照预算</w:t>
      </w:r>
      <w:r>
        <w:rPr>
          <w:rFonts w:hint="eastAsia" w:eastAsia="仿宋_GB2312" w:cs="Times New Roman"/>
          <w:bCs w:val="0"/>
          <w:kern w:val="2"/>
          <w:sz w:val="32"/>
          <w:szCs w:val="32"/>
          <w:lang w:val="en-US" w:eastAsia="zh-CN" w:bidi="ar-SA"/>
        </w:rPr>
        <w:t>绩效管理</w:t>
      </w:r>
      <w:r>
        <w:rPr>
          <w:rFonts w:hint="default" w:ascii="Times New Roman" w:hAnsi="Times New Roman" w:eastAsia="仿宋_GB2312" w:cs="Times New Roman"/>
          <w:bCs w:val="0"/>
          <w:kern w:val="2"/>
          <w:sz w:val="32"/>
          <w:szCs w:val="32"/>
          <w:lang w:val="en-US" w:eastAsia="zh-CN" w:bidi="ar-SA"/>
        </w:rPr>
        <w:t>规定</w:t>
      </w:r>
      <w:r>
        <w:rPr>
          <w:rFonts w:hint="eastAsia" w:eastAsia="仿宋_GB2312" w:cs="Times New Roman"/>
          <w:bCs w:val="0"/>
          <w:kern w:val="2"/>
          <w:sz w:val="32"/>
          <w:szCs w:val="32"/>
          <w:lang w:val="en-US" w:eastAsia="zh-CN" w:bidi="ar-SA"/>
        </w:rPr>
        <w:t>要求，把住项目源头关，严格制定绩效</w:t>
      </w:r>
      <w:r>
        <w:rPr>
          <w:rFonts w:hint="default" w:ascii="Times New Roman" w:hAnsi="Times New Roman" w:eastAsia="仿宋_GB2312" w:cs="Times New Roman"/>
          <w:bCs w:val="0"/>
          <w:kern w:val="2"/>
          <w:sz w:val="32"/>
          <w:szCs w:val="32"/>
          <w:lang w:val="en-US" w:eastAsia="zh-CN" w:bidi="ar-SA"/>
        </w:rPr>
        <w:t>项目</w:t>
      </w:r>
      <w:r>
        <w:rPr>
          <w:rFonts w:hint="eastAsia" w:eastAsia="仿宋_GB2312" w:cs="Times New Roman"/>
          <w:bCs w:val="0"/>
          <w:kern w:val="2"/>
          <w:sz w:val="32"/>
          <w:szCs w:val="32"/>
          <w:lang w:val="en-US" w:eastAsia="zh-CN" w:bidi="ar-SA"/>
        </w:rPr>
        <w:t>，促使绩效项目实施部门从项目产出指标、效益指标等方面多下功夫，高质量完成绩效项目的申报工作。</w:t>
      </w:r>
    </w:p>
    <w:p>
      <w:pPr>
        <w:spacing w:line="360" w:lineRule="auto"/>
        <w:ind w:firstLine="640" w:firstLineChars="200"/>
        <w:rPr>
          <w:rFonts w:hint="default" w:eastAsia="仿宋_GB2312" w:cs="Times New Roman"/>
          <w:bCs w:val="0"/>
          <w:kern w:val="2"/>
          <w:sz w:val="32"/>
          <w:szCs w:val="32"/>
          <w:lang w:val="en-US" w:eastAsia="zh-CN" w:bidi="ar-SA"/>
        </w:rPr>
      </w:pPr>
      <w:r>
        <w:rPr>
          <w:rFonts w:hint="eastAsia" w:eastAsia="仿宋_GB2312" w:cs="Times New Roman"/>
          <w:bCs w:val="0"/>
          <w:kern w:val="2"/>
          <w:sz w:val="32"/>
          <w:szCs w:val="32"/>
          <w:lang w:val="en-US" w:eastAsia="zh-CN" w:bidi="ar-SA"/>
        </w:rPr>
        <w:t>二是进一步加强部门内部的管理，提高管理效率，注重事前确定每个岗位每个人员的职责职能，事中各实施部门的信息互通及事后整体成果取得及激励兑现。</w:t>
      </w:r>
    </w:p>
    <w:p>
      <w:pPr>
        <w:spacing w:line="360" w:lineRule="auto"/>
        <w:ind w:firstLine="640" w:firstLineChars="200"/>
        <w:rPr>
          <w:rFonts w:hint="default" w:ascii="Times New Roman" w:hAnsi="Times New Roman" w:eastAsia="仿宋_GB2312" w:cs="Times New Roman"/>
          <w:bCs w:val="0"/>
          <w:kern w:val="2"/>
          <w:sz w:val="32"/>
          <w:szCs w:val="32"/>
          <w:lang w:val="en-US" w:eastAsia="zh-CN" w:bidi="ar-SA"/>
        </w:rPr>
      </w:pPr>
      <w:r>
        <w:rPr>
          <w:rFonts w:hint="default" w:ascii="Times New Roman" w:hAnsi="Times New Roman" w:eastAsia="仿宋_GB2312" w:cs="Times New Roman"/>
          <w:bCs w:val="0"/>
          <w:kern w:val="2"/>
          <w:sz w:val="32"/>
          <w:szCs w:val="32"/>
          <w:lang w:val="en-US" w:eastAsia="zh-CN" w:bidi="ar-SA"/>
        </w:rPr>
        <w:t>三是进一步加强与财政部门的沟通联系，尽早取得资金的拨付，保障项目资金的投入进度，提高资金的使用效率。</w:t>
      </w:r>
    </w:p>
    <w:p>
      <w:pPr>
        <w:spacing w:line="360" w:lineRule="auto"/>
        <w:ind w:firstLine="640" w:firstLineChars="200"/>
        <w:rPr>
          <w:rFonts w:hint="default" w:eastAsia="仿宋"/>
          <w:lang w:val="en-US" w:eastAsia="zh-CN"/>
        </w:rPr>
      </w:pPr>
      <w:r>
        <w:rPr>
          <w:rFonts w:hint="default" w:ascii="Times New Roman" w:hAnsi="Times New Roman" w:eastAsia="仿宋_GB2312" w:cs="Times New Roman"/>
          <w:bCs w:val="0"/>
          <w:kern w:val="2"/>
          <w:sz w:val="32"/>
          <w:szCs w:val="32"/>
          <w:lang w:val="en-US" w:eastAsia="zh-CN" w:bidi="ar-SA"/>
        </w:rPr>
        <w:t>四是进一步加大对专项资金支出的审核力度，严格按照相关资金及项目管理办法、制度，做到专款专用。</w:t>
      </w:r>
    </w:p>
    <w:bookmarkEnd w:id="0"/>
    <w:p>
      <w:pPr>
        <w:keepNext w:val="0"/>
        <w:keepLines w:val="0"/>
        <w:pageBreakBefore w:val="0"/>
        <w:widowControl/>
        <w:numPr>
          <w:ilvl w:val="0"/>
          <w:numId w:val="5"/>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部门整体支出绩效自评结果拟应用和公开情况</w:t>
      </w:r>
    </w:p>
    <w:p>
      <w:pPr>
        <w:spacing w:line="360" w:lineRule="auto"/>
        <w:ind w:firstLine="640" w:firstLineChars="200"/>
        <w:rPr>
          <w:rFonts w:hint="default"/>
        </w:rPr>
      </w:pPr>
      <w:r>
        <w:rPr>
          <w:rFonts w:hint="eastAsia" w:ascii="仿宋_GB2312" w:hAnsi="仿宋_GB2312" w:eastAsia="仿宋_GB2312" w:cs="仿宋_GB2312"/>
          <w:sz w:val="32"/>
          <w:szCs w:val="32"/>
          <w:lang w:eastAsia="zh-CN"/>
        </w:rPr>
        <w:t>绩效</w:t>
      </w:r>
      <w:r>
        <w:rPr>
          <w:rFonts w:hint="eastAsia" w:ascii="仿宋_GB2312" w:hAnsi="仿宋_GB2312" w:eastAsia="仿宋_GB2312" w:cs="仿宋_GB2312"/>
          <w:sz w:val="32"/>
          <w:szCs w:val="32"/>
        </w:rPr>
        <w:t>自评结果应用到下一年度的资金安排和项目立项中，与预算调整和项目安排挂钩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真正</w:t>
      </w:r>
      <w:r>
        <w:rPr>
          <w:rFonts w:hint="eastAsia" w:ascii="仿宋_GB2312" w:hAnsi="仿宋_GB2312" w:eastAsia="仿宋_GB2312" w:cs="仿宋_GB2312"/>
          <w:sz w:val="32"/>
          <w:szCs w:val="32"/>
          <w:lang w:eastAsia="zh-CN"/>
        </w:rPr>
        <w:t>发挥</w:t>
      </w:r>
      <w:r>
        <w:rPr>
          <w:rFonts w:hint="eastAsia" w:ascii="仿宋_GB2312" w:hAnsi="仿宋_GB2312" w:eastAsia="仿宋_GB2312" w:cs="仿宋_GB2312"/>
          <w:sz w:val="32"/>
          <w:szCs w:val="32"/>
        </w:rPr>
        <w:t>绩效导向</w:t>
      </w:r>
      <w:r>
        <w:rPr>
          <w:rFonts w:hint="eastAsia" w:ascii="仿宋_GB2312" w:hAnsi="仿宋_GB2312" w:eastAsia="仿宋_GB2312" w:cs="仿宋_GB2312"/>
          <w:sz w:val="32"/>
          <w:szCs w:val="32"/>
          <w:lang w:eastAsia="zh-CN"/>
        </w:rPr>
        <w:t>作用，</w:t>
      </w:r>
      <w:r>
        <w:rPr>
          <w:rFonts w:hint="eastAsia" w:eastAsia="仿宋_GB2312" w:cs="Times New Roman"/>
          <w:sz w:val="32"/>
          <w:szCs w:val="32"/>
          <w:lang w:eastAsia="zh-CN"/>
        </w:rPr>
        <w:t>借鉴本年绩效自评中的优点，解决存在的不足和问题，并于</w:t>
      </w:r>
      <w:r>
        <w:rPr>
          <w:rFonts w:hint="eastAsia" w:eastAsia="仿宋_GB2312" w:cs="Times New Roman"/>
          <w:sz w:val="32"/>
          <w:szCs w:val="32"/>
          <w:lang w:val="en-US" w:eastAsia="zh-CN"/>
        </w:rPr>
        <w:t>7月30日前在我局门户网站上进行公开，接受监督。</w:t>
      </w:r>
    </w:p>
    <w:p>
      <w:pPr>
        <w:keepNext w:val="0"/>
        <w:keepLines w:val="0"/>
        <w:pageBreakBefore w:val="0"/>
        <w:widowControl/>
        <w:numPr>
          <w:ilvl w:val="0"/>
          <w:numId w:val="5"/>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其他需要说明的情况</w:t>
      </w:r>
    </w:p>
    <w:p>
      <w:pPr>
        <w:pStyle w:val="2"/>
        <w:numPr>
          <w:ilvl w:val="0"/>
          <w:numId w:val="0"/>
        </w:numPr>
        <w:ind w:leftChars="200"/>
        <w:rPr>
          <w:rFonts w:hint="eastAsia" w:eastAsia="仿宋"/>
          <w:lang w:eastAsia="zh-CN"/>
        </w:rPr>
      </w:pPr>
      <w:r>
        <w:rPr>
          <w:rFonts w:hint="eastAsia"/>
          <w:lang w:eastAsia="zh-CN"/>
        </w:rPr>
        <w:t>无</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lang w:eastAsia="zh-CN"/>
        </w:rPr>
      </w:pPr>
    </w:p>
    <w:p>
      <w:pPr>
        <w:rPr>
          <w:rFonts w:hint="eastAsia" w:ascii="仿宋_GB2312" w:hAnsi="仿宋_GB2312" w:eastAsia="仿宋_GB2312" w:cs="仿宋_GB2312"/>
          <w:sz w:val="32"/>
          <w:szCs w:val="32"/>
          <w:highlight w:val="none"/>
        </w:rPr>
      </w:pPr>
    </w:p>
    <w:p>
      <w:pPr>
        <w:pStyle w:val="2"/>
        <w:jc w:val="right"/>
        <w:rPr>
          <w:rFonts w:hint="eastAsia" w:eastAsia="仿宋_GB2312"/>
          <w:lang w:eastAsia="zh-CN"/>
        </w:rPr>
      </w:pPr>
      <w:r>
        <w:rPr>
          <w:rFonts w:hint="eastAsia" w:eastAsia="仿宋_GB2312"/>
          <w:lang w:eastAsia="zh-CN"/>
        </w:rPr>
        <w:t>岳阳市工业和信息化局</w:t>
      </w:r>
    </w:p>
    <w:p>
      <w:pPr>
        <w:pStyle w:val="3"/>
        <w:jc w:val="center"/>
        <w:rPr>
          <w:rFonts w:hint="default"/>
          <w:lang w:val="en-US" w:eastAsia="zh-CN"/>
        </w:rPr>
      </w:pPr>
      <w:r>
        <w:rPr>
          <w:rFonts w:hint="eastAsia" w:eastAsia="仿宋_GB2312"/>
          <w:lang w:val="en-US" w:eastAsia="zh-CN"/>
        </w:rPr>
        <w:t xml:space="preserve">                       2025年6月</w:t>
      </w:r>
      <w:r>
        <w:rPr>
          <w:rFonts w:hint="default" w:eastAsia="仿宋_GB2312"/>
          <w:lang w:val="en-US" w:eastAsia="zh-CN"/>
        </w:rPr>
        <w:t>20</w:t>
      </w:r>
      <w:r>
        <w:rPr>
          <w:rFonts w:hint="eastAsia" w:eastAsia="仿宋_GB2312"/>
          <w:lang w:val="en-US" w:eastAsia="zh-CN"/>
        </w:rPr>
        <w:t>日</w:t>
      </w:r>
    </w:p>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7BE080"/>
    <w:multiLevelType w:val="singleLevel"/>
    <w:tmpl w:val="EF7BE080"/>
    <w:lvl w:ilvl="0" w:tentative="0">
      <w:start w:val="8"/>
      <w:numFmt w:val="chineseCounting"/>
      <w:suff w:val="nothing"/>
      <w:lvlText w:val="%1、"/>
      <w:lvlJc w:val="left"/>
      <w:rPr>
        <w:rFonts w:hint="eastAsia"/>
      </w:rPr>
    </w:lvl>
  </w:abstractNum>
  <w:abstractNum w:abstractNumId="1">
    <w:nsid w:val="F5B4FC02"/>
    <w:multiLevelType w:val="singleLevel"/>
    <w:tmpl w:val="F5B4FC02"/>
    <w:lvl w:ilvl="0" w:tentative="0">
      <w:start w:val="1"/>
      <w:numFmt w:val="chineseCounting"/>
      <w:suff w:val="nothing"/>
      <w:lvlText w:val="（%1）"/>
      <w:lvlJc w:val="left"/>
      <w:rPr>
        <w:rFonts w:hint="eastAsia"/>
      </w:rPr>
    </w:lvl>
  </w:abstractNum>
  <w:abstractNum w:abstractNumId="2">
    <w:nsid w:val="F7FD278E"/>
    <w:multiLevelType w:val="singleLevel"/>
    <w:tmpl w:val="F7FD278E"/>
    <w:lvl w:ilvl="0" w:tentative="0">
      <w:start w:val="2"/>
      <w:numFmt w:val="chineseCounting"/>
      <w:suff w:val="nothing"/>
      <w:lvlText w:val="（%1）"/>
      <w:lvlJc w:val="left"/>
      <w:rPr>
        <w:rFonts w:hint="eastAsia"/>
      </w:rPr>
    </w:lvl>
  </w:abstractNum>
  <w:abstractNum w:abstractNumId="3">
    <w:nsid w:val="FCD54478"/>
    <w:multiLevelType w:val="singleLevel"/>
    <w:tmpl w:val="FCD54478"/>
    <w:lvl w:ilvl="0" w:tentative="0">
      <w:start w:val="2"/>
      <w:numFmt w:val="decimal"/>
      <w:suff w:val="nothing"/>
      <w:lvlText w:val="%1、"/>
      <w:lvlJc w:val="left"/>
    </w:lvl>
  </w:abstractNum>
  <w:abstractNum w:abstractNumId="4">
    <w:nsid w:val="3F7A87A7"/>
    <w:multiLevelType w:val="singleLevel"/>
    <w:tmpl w:val="3F7A87A7"/>
    <w:lvl w:ilvl="0" w:tentative="0">
      <w:start w:val="1"/>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886344"/>
    <w:rsid w:val="03FF04F1"/>
    <w:rsid w:val="07F73993"/>
    <w:rsid w:val="07FE4689"/>
    <w:rsid w:val="0DDDFCB7"/>
    <w:rsid w:val="0FFB5B75"/>
    <w:rsid w:val="11FEC600"/>
    <w:rsid w:val="11FF28E6"/>
    <w:rsid w:val="17730759"/>
    <w:rsid w:val="177C713C"/>
    <w:rsid w:val="17CB61EB"/>
    <w:rsid w:val="1BFD7CBE"/>
    <w:rsid w:val="1BFFBEDD"/>
    <w:rsid w:val="1F45980C"/>
    <w:rsid w:val="1F764467"/>
    <w:rsid w:val="1F7FBF21"/>
    <w:rsid w:val="1F8F928D"/>
    <w:rsid w:val="1F8F9B60"/>
    <w:rsid w:val="25FF1233"/>
    <w:rsid w:val="27A5539F"/>
    <w:rsid w:val="27E731A0"/>
    <w:rsid w:val="27F94CE1"/>
    <w:rsid w:val="2AF123C6"/>
    <w:rsid w:val="2BBD50F8"/>
    <w:rsid w:val="2DE59875"/>
    <w:rsid w:val="2EFFE2AD"/>
    <w:rsid w:val="2FD0BD5A"/>
    <w:rsid w:val="2FD748CC"/>
    <w:rsid w:val="2FDB140C"/>
    <w:rsid w:val="2FF3954C"/>
    <w:rsid w:val="2FFDF91E"/>
    <w:rsid w:val="2FFF1CA0"/>
    <w:rsid w:val="33BB60F9"/>
    <w:rsid w:val="33EF6CB4"/>
    <w:rsid w:val="347F1AF6"/>
    <w:rsid w:val="37E3FBD6"/>
    <w:rsid w:val="37E50153"/>
    <w:rsid w:val="37FF992A"/>
    <w:rsid w:val="39F23ED9"/>
    <w:rsid w:val="3AC4B259"/>
    <w:rsid w:val="3BA6925D"/>
    <w:rsid w:val="3BFED602"/>
    <w:rsid w:val="3CE3AAB5"/>
    <w:rsid w:val="3E79CA5C"/>
    <w:rsid w:val="3EFEC4B6"/>
    <w:rsid w:val="3EFFAC28"/>
    <w:rsid w:val="3F963738"/>
    <w:rsid w:val="3FAF201F"/>
    <w:rsid w:val="3FBDB0D1"/>
    <w:rsid w:val="3FBF4EF8"/>
    <w:rsid w:val="3FCFB2C9"/>
    <w:rsid w:val="3FF94FC6"/>
    <w:rsid w:val="41FD24DC"/>
    <w:rsid w:val="432F8EE8"/>
    <w:rsid w:val="436785AD"/>
    <w:rsid w:val="437B841A"/>
    <w:rsid w:val="437D63F6"/>
    <w:rsid w:val="45FFE265"/>
    <w:rsid w:val="48EFA357"/>
    <w:rsid w:val="4B9FBD42"/>
    <w:rsid w:val="4D80B4C7"/>
    <w:rsid w:val="4D96B85D"/>
    <w:rsid w:val="4E6AD9BD"/>
    <w:rsid w:val="4EFE29E0"/>
    <w:rsid w:val="4F2DABD6"/>
    <w:rsid w:val="4FD7DE6F"/>
    <w:rsid w:val="4FDEBCAD"/>
    <w:rsid w:val="4FFF7963"/>
    <w:rsid w:val="50FC67BB"/>
    <w:rsid w:val="51DF5FDF"/>
    <w:rsid w:val="537D8DDF"/>
    <w:rsid w:val="557F2BFF"/>
    <w:rsid w:val="56EEA608"/>
    <w:rsid w:val="57B4D327"/>
    <w:rsid w:val="57C77168"/>
    <w:rsid w:val="57DC80BA"/>
    <w:rsid w:val="59886344"/>
    <w:rsid w:val="5A6938CA"/>
    <w:rsid w:val="5BF7B898"/>
    <w:rsid w:val="5BFB0493"/>
    <w:rsid w:val="5CE78907"/>
    <w:rsid w:val="5DFFD347"/>
    <w:rsid w:val="5E77CB86"/>
    <w:rsid w:val="5E7F8545"/>
    <w:rsid w:val="5EBFFCAA"/>
    <w:rsid w:val="5EEE2A59"/>
    <w:rsid w:val="5EF355DD"/>
    <w:rsid w:val="5EFF32DD"/>
    <w:rsid w:val="5F7FD5FE"/>
    <w:rsid w:val="5F7FFF34"/>
    <w:rsid w:val="5FBE6BF4"/>
    <w:rsid w:val="5FDA38A5"/>
    <w:rsid w:val="5FDA637F"/>
    <w:rsid w:val="5FDBF311"/>
    <w:rsid w:val="5FEED6F6"/>
    <w:rsid w:val="5FFA9671"/>
    <w:rsid w:val="5FFE07BA"/>
    <w:rsid w:val="5FFF429A"/>
    <w:rsid w:val="5FFF874C"/>
    <w:rsid w:val="61AFB741"/>
    <w:rsid w:val="635FE4B7"/>
    <w:rsid w:val="63FFD700"/>
    <w:rsid w:val="657C5D6B"/>
    <w:rsid w:val="65F7A1FE"/>
    <w:rsid w:val="663D8578"/>
    <w:rsid w:val="66FAC194"/>
    <w:rsid w:val="66FB48E4"/>
    <w:rsid w:val="6719C79B"/>
    <w:rsid w:val="675DC7C6"/>
    <w:rsid w:val="67F10181"/>
    <w:rsid w:val="67F1E5A1"/>
    <w:rsid w:val="69F3244F"/>
    <w:rsid w:val="69FCF579"/>
    <w:rsid w:val="6AAE6258"/>
    <w:rsid w:val="6AFF73CF"/>
    <w:rsid w:val="6B1DF3D0"/>
    <w:rsid w:val="6B6FC9B4"/>
    <w:rsid w:val="6BBF9A3D"/>
    <w:rsid w:val="6BDE4501"/>
    <w:rsid w:val="6DFFF361"/>
    <w:rsid w:val="6E27AC19"/>
    <w:rsid w:val="6EBDB577"/>
    <w:rsid w:val="6EFB6A9C"/>
    <w:rsid w:val="6EFF714F"/>
    <w:rsid w:val="6F35F6AB"/>
    <w:rsid w:val="6F7BF0DF"/>
    <w:rsid w:val="6F8E681F"/>
    <w:rsid w:val="6FD56BCC"/>
    <w:rsid w:val="6FDF8ABC"/>
    <w:rsid w:val="6FDFB14D"/>
    <w:rsid w:val="6FF5FB72"/>
    <w:rsid w:val="6FF73353"/>
    <w:rsid w:val="6FFF7AD2"/>
    <w:rsid w:val="6FFF998D"/>
    <w:rsid w:val="71FF2041"/>
    <w:rsid w:val="72D155B4"/>
    <w:rsid w:val="72F7B282"/>
    <w:rsid w:val="737CFCA8"/>
    <w:rsid w:val="73BE0373"/>
    <w:rsid w:val="73DDF632"/>
    <w:rsid w:val="746E6222"/>
    <w:rsid w:val="7543D19B"/>
    <w:rsid w:val="757BADA6"/>
    <w:rsid w:val="7743E100"/>
    <w:rsid w:val="777FE237"/>
    <w:rsid w:val="77AD5503"/>
    <w:rsid w:val="77DFAA1F"/>
    <w:rsid w:val="77F5C0F5"/>
    <w:rsid w:val="77F9D0A9"/>
    <w:rsid w:val="77FBE40E"/>
    <w:rsid w:val="77FF2152"/>
    <w:rsid w:val="77FFA616"/>
    <w:rsid w:val="78BF92E8"/>
    <w:rsid w:val="78C50B24"/>
    <w:rsid w:val="7ABA1A53"/>
    <w:rsid w:val="7ABDEB93"/>
    <w:rsid w:val="7AFE0ADA"/>
    <w:rsid w:val="7B71D8A6"/>
    <w:rsid w:val="7BBF4B78"/>
    <w:rsid w:val="7BDF8B98"/>
    <w:rsid w:val="7BDF8C03"/>
    <w:rsid w:val="7BE2D02D"/>
    <w:rsid w:val="7BE58C10"/>
    <w:rsid w:val="7BFE30F7"/>
    <w:rsid w:val="7BFF2732"/>
    <w:rsid w:val="7BFFDD20"/>
    <w:rsid w:val="7CBFC70B"/>
    <w:rsid w:val="7CFEDD3E"/>
    <w:rsid w:val="7DB823C3"/>
    <w:rsid w:val="7DD305CA"/>
    <w:rsid w:val="7DD5120F"/>
    <w:rsid w:val="7DDF96BF"/>
    <w:rsid w:val="7DE78739"/>
    <w:rsid w:val="7DFC478C"/>
    <w:rsid w:val="7DFD116C"/>
    <w:rsid w:val="7DFE5425"/>
    <w:rsid w:val="7DFFD0A0"/>
    <w:rsid w:val="7DFFEAD1"/>
    <w:rsid w:val="7E04FE45"/>
    <w:rsid w:val="7E758911"/>
    <w:rsid w:val="7E7FB075"/>
    <w:rsid w:val="7E8FEE87"/>
    <w:rsid w:val="7EE7B7D7"/>
    <w:rsid w:val="7EFF482A"/>
    <w:rsid w:val="7EFF94D9"/>
    <w:rsid w:val="7F3F2AFB"/>
    <w:rsid w:val="7F661130"/>
    <w:rsid w:val="7F6EFCE6"/>
    <w:rsid w:val="7F747CCA"/>
    <w:rsid w:val="7F76678C"/>
    <w:rsid w:val="7F7DEBBC"/>
    <w:rsid w:val="7F7F716B"/>
    <w:rsid w:val="7F7FC8A2"/>
    <w:rsid w:val="7F933B0E"/>
    <w:rsid w:val="7F9BA266"/>
    <w:rsid w:val="7F9BB0E6"/>
    <w:rsid w:val="7FB25830"/>
    <w:rsid w:val="7FB9D902"/>
    <w:rsid w:val="7FBD8FA4"/>
    <w:rsid w:val="7FBF19EF"/>
    <w:rsid w:val="7FBF58B5"/>
    <w:rsid w:val="7FBF633D"/>
    <w:rsid w:val="7FCB5F3A"/>
    <w:rsid w:val="7FCEE42C"/>
    <w:rsid w:val="7FDFF6F4"/>
    <w:rsid w:val="7FE3A01A"/>
    <w:rsid w:val="7FEB26A8"/>
    <w:rsid w:val="7FED99FF"/>
    <w:rsid w:val="7FEF9419"/>
    <w:rsid w:val="7FEFE27C"/>
    <w:rsid w:val="7FEFF6C9"/>
    <w:rsid w:val="7FF351E6"/>
    <w:rsid w:val="7FFB0A2C"/>
    <w:rsid w:val="7FFB0E86"/>
    <w:rsid w:val="7FFBE0B4"/>
    <w:rsid w:val="7FFD0ADE"/>
    <w:rsid w:val="7FFD3F4A"/>
    <w:rsid w:val="7FFDCBCE"/>
    <w:rsid w:val="7FFDCFA3"/>
    <w:rsid w:val="7FFDD788"/>
    <w:rsid w:val="7FFE37A8"/>
    <w:rsid w:val="7FFE9DA5"/>
    <w:rsid w:val="7FFEE271"/>
    <w:rsid w:val="7FFF2DFF"/>
    <w:rsid w:val="7FFF5965"/>
    <w:rsid w:val="8E6FFE36"/>
    <w:rsid w:val="8E7B8C36"/>
    <w:rsid w:val="8FF9CA8F"/>
    <w:rsid w:val="96ED5ACE"/>
    <w:rsid w:val="97B105D8"/>
    <w:rsid w:val="9BFBAE9A"/>
    <w:rsid w:val="9CFF01AF"/>
    <w:rsid w:val="9EFB97E8"/>
    <w:rsid w:val="9F9F79E1"/>
    <w:rsid w:val="9FF6EDFA"/>
    <w:rsid w:val="A2FFEFDA"/>
    <w:rsid w:val="A7DE99A8"/>
    <w:rsid w:val="ABFFB84B"/>
    <w:rsid w:val="AD776D4B"/>
    <w:rsid w:val="AE5B8008"/>
    <w:rsid w:val="AFF9BC76"/>
    <w:rsid w:val="B1964042"/>
    <w:rsid w:val="B1EF7CD8"/>
    <w:rsid w:val="B3756EFB"/>
    <w:rsid w:val="B3AD2B29"/>
    <w:rsid w:val="B3D94BB5"/>
    <w:rsid w:val="B5F54817"/>
    <w:rsid w:val="B9D3FCA4"/>
    <w:rsid w:val="BBAD660E"/>
    <w:rsid w:val="BBBF8DB9"/>
    <w:rsid w:val="BDEFD752"/>
    <w:rsid w:val="BDFFD303"/>
    <w:rsid w:val="BE2520A5"/>
    <w:rsid w:val="BE9C64F2"/>
    <w:rsid w:val="BEFD97A0"/>
    <w:rsid w:val="BEFF3E8A"/>
    <w:rsid w:val="BF7BAABD"/>
    <w:rsid w:val="BF7EB93A"/>
    <w:rsid w:val="BF7FC5AB"/>
    <w:rsid w:val="BFA75D3A"/>
    <w:rsid w:val="BFB7057B"/>
    <w:rsid w:val="BFBF393B"/>
    <w:rsid w:val="BFE9C107"/>
    <w:rsid w:val="BFEAFF73"/>
    <w:rsid w:val="BFEF6CB2"/>
    <w:rsid w:val="BFFD521C"/>
    <w:rsid w:val="BFFE6445"/>
    <w:rsid w:val="BFFE751A"/>
    <w:rsid w:val="BFFF44C9"/>
    <w:rsid w:val="BFFF56FB"/>
    <w:rsid w:val="C3B6B0C7"/>
    <w:rsid w:val="C7DA573F"/>
    <w:rsid w:val="C8FDEBC0"/>
    <w:rsid w:val="CAAAF3B0"/>
    <w:rsid w:val="CB79E5AA"/>
    <w:rsid w:val="CDFBE1C2"/>
    <w:rsid w:val="CDFD60FF"/>
    <w:rsid w:val="CDFF5C6E"/>
    <w:rsid w:val="CEEBA18E"/>
    <w:rsid w:val="CFAEFC0F"/>
    <w:rsid w:val="D3B15FD2"/>
    <w:rsid w:val="D3ED0F8A"/>
    <w:rsid w:val="D3FDC438"/>
    <w:rsid w:val="D537F6EB"/>
    <w:rsid w:val="D5FFCD26"/>
    <w:rsid w:val="D67D2389"/>
    <w:rsid w:val="D6F36856"/>
    <w:rsid w:val="D7170103"/>
    <w:rsid w:val="D77F69B5"/>
    <w:rsid w:val="D79E0B16"/>
    <w:rsid w:val="D7ED40E3"/>
    <w:rsid w:val="D9FDF95C"/>
    <w:rsid w:val="DABB2F11"/>
    <w:rsid w:val="DBFD0E99"/>
    <w:rsid w:val="DC2F72A6"/>
    <w:rsid w:val="DCEFA035"/>
    <w:rsid w:val="DD57CA4B"/>
    <w:rsid w:val="DE7FA710"/>
    <w:rsid w:val="DEBBE90A"/>
    <w:rsid w:val="DEEF7631"/>
    <w:rsid w:val="DEFF2895"/>
    <w:rsid w:val="DEFF4AFC"/>
    <w:rsid w:val="DF1E5860"/>
    <w:rsid w:val="DF377AAB"/>
    <w:rsid w:val="DF7F4A16"/>
    <w:rsid w:val="DFEF884A"/>
    <w:rsid w:val="DFF75991"/>
    <w:rsid w:val="DFF762F8"/>
    <w:rsid w:val="DFFF8947"/>
    <w:rsid w:val="DFFFCB75"/>
    <w:rsid w:val="E1F50F2D"/>
    <w:rsid w:val="E2C7C56A"/>
    <w:rsid w:val="E2F4BC87"/>
    <w:rsid w:val="E5AC6473"/>
    <w:rsid w:val="E6CE4EF9"/>
    <w:rsid w:val="E93FD5CE"/>
    <w:rsid w:val="E9BFA703"/>
    <w:rsid w:val="EBCF267E"/>
    <w:rsid w:val="EBFBA754"/>
    <w:rsid w:val="EBFC4001"/>
    <w:rsid w:val="ECC2FC09"/>
    <w:rsid w:val="ED48C077"/>
    <w:rsid w:val="ED9D2E90"/>
    <w:rsid w:val="EDF41443"/>
    <w:rsid w:val="EDF505C3"/>
    <w:rsid w:val="EDF7A635"/>
    <w:rsid w:val="EE7745E9"/>
    <w:rsid w:val="EE7FF445"/>
    <w:rsid w:val="EEBA2437"/>
    <w:rsid w:val="EEE819FE"/>
    <w:rsid w:val="EEFF607B"/>
    <w:rsid w:val="EEFFA6B7"/>
    <w:rsid w:val="EF4BADDD"/>
    <w:rsid w:val="EF7A20F2"/>
    <w:rsid w:val="EF7F7F89"/>
    <w:rsid w:val="EFA5BABC"/>
    <w:rsid w:val="EFB39598"/>
    <w:rsid w:val="EFB6E0D1"/>
    <w:rsid w:val="EFEEC432"/>
    <w:rsid w:val="EFF1DE0A"/>
    <w:rsid w:val="EFFF5993"/>
    <w:rsid w:val="F17E0734"/>
    <w:rsid w:val="F33E399B"/>
    <w:rsid w:val="F3D1C4DB"/>
    <w:rsid w:val="F3FCAFC6"/>
    <w:rsid w:val="F3FF4966"/>
    <w:rsid w:val="F4BA19BF"/>
    <w:rsid w:val="F57B541B"/>
    <w:rsid w:val="F63E2CAD"/>
    <w:rsid w:val="F6CDEE92"/>
    <w:rsid w:val="F6F5AF12"/>
    <w:rsid w:val="F6F7E548"/>
    <w:rsid w:val="F71B8B2F"/>
    <w:rsid w:val="F77F05A4"/>
    <w:rsid w:val="F7BFA4F8"/>
    <w:rsid w:val="F7D7EB44"/>
    <w:rsid w:val="F7E51100"/>
    <w:rsid w:val="F7ED35BA"/>
    <w:rsid w:val="F7EDABFE"/>
    <w:rsid w:val="F7EFF9CA"/>
    <w:rsid w:val="F7FDBDBC"/>
    <w:rsid w:val="F9FD22D3"/>
    <w:rsid w:val="FA1292E5"/>
    <w:rsid w:val="FA7F99C2"/>
    <w:rsid w:val="FA7FEA27"/>
    <w:rsid w:val="FABF3C99"/>
    <w:rsid w:val="FB7B91F0"/>
    <w:rsid w:val="FB9D7988"/>
    <w:rsid w:val="FBBE3991"/>
    <w:rsid w:val="FBBE56D8"/>
    <w:rsid w:val="FBD32AD6"/>
    <w:rsid w:val="FBD354ED"/>
    <w:rsid w:val="FBE55EEE"/>
    <w:rsid w:val="FBF63188"/>
    <w:rsid w:val="FBFAC115"/>
    <w:rsid w:val="FBFF41A5"/>
    <w:rsid w:val="FC798B73"/>
    <w:rsid w:val="FCF702A1"/>
    <w:rsid w:val="FD2F9E3C"/>
    <w:rsid w:val="FD657961"/>
    <w:rsid w:val="FD7BE50F"/>
    <w:rsid w:val="FD9F68AF"/>
    <w:rsid w:val="FDAB872F"/>
    <w:rsid w:val="FDDF4DCD"/>
    <w:rsid w:val="FDF4FC15"/>
    <w:rsid w:val="FDFD0880"/>
    <w:rsid w:val="FE1DE840"/>
    <w:rsid w:val="FE36EF38"/>
    <w:rsid w:val="FE3F29B2"/>
    <w:rsid w:val="FEE67497"/>
    <w:rsid w:val="FEFD5528"/>
    <w:rsid w:val="FEFEE8FC"/>
    <w:rsid w:val="FEFF79E5"/>
    <w:rsid w:val="FF2B296D"/>
    <w:rsid w:val="FF3FB62C"/>
    <w:rsid w:val="FF4EBEFB"/>
    <w:rsid w:val="FF5774A8"/>
    <w:rsid w:val="FF779169"/>
    <w:rsid w:val="FFA706E5"/>
    <w:rsid w:val="FFAA972B"/>
    <w:rsid w:val="FFB756D3"/>
    <w:rsid w:val="FFBF70C0"/>
    <w:rsid w:val="FFBFB500"/>
    <w:rsid w:val="FFCFFEA8"/>
    <w:rsid w:val="FFD748D2"/>
    <w:rsid w:val="FFDD2D00"/>
    <w:rsid w:val="FFDFE341"/>
    <w:rsid w:val="FFED808B"/>
    <w:rsid w:val="FFEE1DE5"/>
    <w:rsid w:val="FFF3331B"/>
    <w:rsid w:val="FFFBDE15"/>
    <w:rsid w:val="FFFEF398"/>
    <w:rsid w:val="FFFF1E84"/>
    <w:rsid w:val="FFFFD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kern w:val="0"/>
      <w:sz w:val="28"/>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仿宋" w:hAnsi="仿宋" w:eastAsia="仿宋" w:cs="仿宋"/>
      <w:sz w:val="31"/>
      <w:szCs w:val="31"/>
      <w:lang w:val="en-US" w:eastAsia="en-US" w:bidi="ar-SA"/>
    </w:rPr>
  </w:style>
  <w:style w:type="paragraph" w:styleId="3">
    <w:name w:val="toc 5"/>
    <w:basedOn w:val="1"/>
    <w:next w:val="1"/>
    <w:qFormat/>
    <w:uiPriority w:val="0"/>
    <w:pPr>
      <w:ind w:left="1680" w:leftChars="800"/>
    </w:pPr>
  </w:style>
  <w:style w:type="paragraph" w:styleId="4">
    <w:name w:val="toc 1"/>
    <w:basedOn w:val="1"/>
    <w:next w:val="1"/>
    <w:qFormat/>
    <w:uiPriority w:val="0"/>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paragraph" w:customStyle="1" w:styleId="9">
    <w:name w:val="列出段落1"/>
    <w:basedOn w:val="1"/>
    <w:qFormat/>
    <w:uiPriority w:val="34"/>
    <w:pPr>
      <w:ind w:firstLine="420" w:firstLineChars="200"/>
    </w:pPr>
  </w:style>
  <w:style w:type="paragraph" w:styleId="10">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3</TotalTime>
  <ScaleCrop>false</ScaleCrop>
  <LinksUpToDate>false</LinksUpToDate>
  <CharactersWithSpaces>0</CharactersWithSpaces>
  <Application>WPS Office_12.8.2.15290_F1E327BC-269C-435d-A152-05C5408002CA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2024-03-27T16:36:00Z</dcterms:created>
  <dc:creator>Administrator</dc:creator>
  <cp:lastModifiedBy>笃行</cp:lastModifiedBy>
  <cp:lastPrinted>2024-06-29T00:39:00Z</cp:lastPrinted>
  <dcterms:modified xsi:type="dcterms:W3CDTF">2025-09-19T17:15:12Z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2052-12.8.2.15290</vt:lpwstr>
  </property>
  <property fmtid="{D5CDD505-2E9C-101B-9397-08002B2CF9AE}" pid="3" name="ICV">
    <vt:lpwstr>A58B250FC45C9E90B0E547685BDE68FA_43</vt:lpwstr>
  </property>
</Properties>
</file>